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C4FCF" w14:textId="77777777" w:rsidR="00D16226" w:rsidRDefault="00D16226" w:rsidP="00D16226">
      <w:pPr>
        <w:keepNext/>
        <w:keepLines/>
        <w:tabs>
          <w:tab w:val="left" w:pos="1356"/>
        </w:tabs>
        <w:ind w:firstLine="709"/>
        <w:jc w:val="center"/>
        <w:outlineLvl w:val="0"/>
        <w:rPr>
          <w:b/>
          <w:bCs/>
          <w:sz w:val="26"/>
          <w:szCs w:val="26"/>
        </w:rPr>
      </w:pPr>
    </w:p>
    <w:p w14:paraId="713E8FCA" w14:textId="77777777" w:rsidR="00D16226" w:rsidRDefault="00D16226" w:rsidP="00D16226">
      <w:pPr>
        <w:keepNext/>
        <w:keepLines/>
        <w:tabs>
          <w:tab w:val="left" w:pos="1356"/>
        </w:tabs>
        <w:ind w:firstLine="709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ТЕХНИЧЕСКОЕ ЗАДАНИЕ</w:t>
      </w:r>
    </w:p>
    <w:p w14:paraId="081F1F30" w14:textId="77777777" w:rsidR="00D16226" w:rsidRDefault="00D16226" w:rsidP="00D16226">
      <w:pPr>
        <w:keepNext/>
        <w:keepLines/>
        <w:ind w:firstLine="709"/>
        <w:jc w:val="center"/>
        <w:rPr>
          <w:b/>
          <w:sz w:val="26"/>
          <w:szCs w:val="26"/>
        </w:rPr>
      </w:pPr>
    </w:p>
    <w:p w14:paraId="2CFC3002" w14:textId="77777777" w:rsidR="00D16226" w:rsidRDefault="00D16226" w:rsidP="00D16226">
      <w:pPr>
        <w:keepNext/>
        <w:keepLines/>
        <w:tabs>
          <w:tab w:val="left" w:pos="135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выполнение работ по разработке проектной и сметной документации для создания архитектурного-художественного освещения города Мурманска</w:t>
      </w:r>
    </w:p>
    <w:p w14:paraId="61CA7FB6" w14:textId="77777777" w:rsidR="00D16226" w:rsidRDefault="00D16226" w:rsidP="00D16226">
      <w:pPr>
        <w:keepNext/>
        <w:keepLines/>
        <w:tabs>
          <w:tab w:val="left" w:pos="1356"/>
        </w:tabs>
        <w:jc w:val="center"/>
        <w:rPr>
          <w:b/>
          <w:bCs/>
          <w:sz w:val="26"/>
          <w:szCs w:val="26"/>
        </w:rPr>
      </w:pPr>
    </w:p>
    <w:tbl>
      <w:tblPr>
        <w:tblW w:w="9930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04"/>
        <w:gridCol w:w="2816"/>
        <w:gridCol w:w="6410"/>
      </w:tblGrid>
      <w:tr w:rsidR="00D16226" w14:paraId="1236FEBA" w14:textId="77777777" w:rsidTr="00D16226">
        <w:trPr>
          <w:trHeight w:val="6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251CB" w14:textId="77777777" w:rsidR="00D16226" w:rsidRDefault="00D16226">
            <w:pPr>
              <w:ind w:left="-257" w:right="-12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  <w:p w14:paraId="7858A911" w14:textId="77777777" w:rsidR="00D16226" w:rsidRDefault="00D16226">
            <w:pPr>
              <w:ind w:left="-257" w:right="-121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AE696" w14:textId="77777777" w:rsidR="00D16226" w:rsidRDefault="00D162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разделов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CFA9C" w14:textId="77777777" w:rsidR="00D16226" w:rsidRDefault="00D162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Содержание </w:t>
            </w:r>
          </w:p>
        </w:tc>
      </w:tr>
      <w:tr w:rsidR="00D16226" w14:paraId="696AFAD8" w14:textId="77777777" w:rsidTr="00D16226"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6E70E" w14:textId="77777777" w:rsidR="00D16226" w:rsidRDefault="00D16226" w:rsidP="00D16226">
            <w:pPr>
              <w:pStyle w:val="a6"/>
              <w:numPr>
                <w:ilvl w:val="0"/>
                <w:numId w:val="39"/>
              </w:num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Общие данные</w:t>
            </w:r>
          </w:p>
        </w:tc>
      </w:tr>
      <w:tr w:rsidR="00D16226" w14:paraId="1A8294C5" w14:textId="77777777" w:rsidTr="00D16226">
        <w:trPr>
          <w:trHeight w:val="1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62CD9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36EC0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работы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CA77F" w14:textId="77777777" w:rsidR="00D16226" w:rsidRDefault="00D1622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работ по разработке проектной и сметной документации для создания архитектурного-художественного освещения города Мурманска</w:t>
            </w:r>
          </w:p>
        </w:tc>
      </w:tr>
      <w:tr w:rsidR="00D16226" w14:paraId="17611615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2170B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AD3CA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Основание </w:t>
            </w:r>
          </w:p>
          <w:p w14:paraId="19EBE193" w14:textId="77777777" w:rsidR="00D16226" w:rsidRDefault="00D16226">
            <w:pPr>
              <w:ind w:firstLine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разработки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97B2E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Градостроительный кодекс РФ от 29.12.2004 №190-ФЗ;</w:t>
            </w:r>
          </w:p>
          <w:p w14:paraId="7D373EB7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4B6DFCB9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Федеральный закон Российской Федерации от 13.03.2006 №38-ФЗ «О рекламе»;</w:t>
            </w:r>
          </w:p>
          <w:p w14:paraId="558523FE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Распоряжение Правительства Мурманской области от 01.03.2021 № 37-РП «Об утверждении Плана мероприятий по комплексному благоустройству административного центра Мурманской области - города-героя Мурманска «Наш Мурманск» до 2025 года»;</w:t>
            </w:r>
          </w:p>
          <w:p w14:paraId="6FC2987E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план закупок АНО «Центр городского развития Мурманской области» на 2021 год.</w:t>
            </w:r>
          </w:p>
        </w:tc>
      </w:tr>
      <w:tr w:rsidR="00D16226" w14:paraId="1EEEC1D2" w14:textId="77777777" w:rsidTr="00D16226">
        <w:trPr>
          <w:trHeight w:val="51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8E44C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AE1B8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Заказчик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22CD6" w14:textId="77777777" w:rsidR="00D16226" w:rsidRDefault="00D16226">
            <w:pPr>
              <w:tabs>
                <w:tab w:val="left" w:pos="2175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автономная некоммерческая организация «Центр городского развития Мурманской области»</w:t>
            </w:r>
          </w:p>
        </w:tc>
      </w:tr>
      <w:tr w:rsidR="00D16226" w14:paraId="2904505F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E51FB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BE8F9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54350" w14:textId="77777777" w:rsidR="00D16226" w:rsidRDefault="00D16226" w:rsidP="007750B8">
            <w:pPr>
              <w:tabs>
                <w:tab w:val="left" w:pos="2175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Определяется по результатам </w:t>
            </w:r>
            <w:r w:rsidR="007750B8">
              <w:rPr>
                <w:sz w:val="24"/>
                <w:szCs w:val="24"/>
                <w:lang w:eastAsia="en-US"/>
              </w:rPr>
              <w:t>конкурса</w:t>
            </w:r>
            <w:r>
              <w:rPr>
                <w:sz w:val="24"/>
                <w:szCs w:val="24"/>
                <w:lang w:eastAsia="en-US"/>
              </w:rPr>
              <w:t xml:space="preserve"> в электронной форме</w:t>
            </w:r>
          </w:p>
        </w:tc>
      </w:tr>
      <w:tr w:rsidR="00D16226" w14:paraId="0FE5073B" w14:textId="77777777" w:rsidTr="00D16226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C0D2D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247D3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A2046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Средства АНО «Центр городского развития Мурманской области»</w:t>
            </w:r>
          </w:p>
        </w:tc>
      </w:tr>
      <w:tr w:rsidR="00D16226" w14:paraId="40B222B3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32831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9BDC2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Сфера использования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1B323" w14:textId="77777777" w:rsidR="00D16226" w:rsidRDefault="00D16226">
            <w:pPr>
              <w:tabs>
                <w:tab w:val="left" w:pos="2175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целях создания архитектурно-художественного освещения города Мурманска.</w:t>
            </w:r>
          </w:p>
        </w:tc>
      </w:tr>
      <w:tr w:rsidR="00D16226" w14:paraId="6CECF877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A16D4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A88C7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Цели, задачи и методы работы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DF1E3" w14:textId="77777777" w:rsidR="00D16226" w:rsidRDefault="00D16226">
            <w:pPr>
              <w:keepNext/>
              <w:keepLines/>
              <w:tabs>
                <w:tab w:val="left" w:pos="479"/>
              </w:tabs>
              <w:ind w:firstLine="5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Цели работы:</w:t>
            </w:r>
          </w:p>
          <w:p w14:paraId="3B958920" w14:textId="77777777" w:rsidR="00D16226" w:rsidRDefault="00D16226">
            <w:pPr>
              <w:keepNext/>
              <w:keepLines/>
              <w:tabs>
                <w:tab w:val="left" w:pos="479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Достижение комфортной, привлекательной и безопасной городской среды на основе планов комплексного благоустройства территории города Мурманска. </w:t>
            </w:r>
          </w:p>
          <w:p w14:paraId="72BA6D9C" w14:textId="77777777" w:rsidR="00D16226" w:rsidRDefault="00D16226">
            <w:pPr>
              <w:keepNext/>
              <w:keepLines/>
              <w:tabs>
                <w:tab w:val="left" w:pos="479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целостной светоцветовой среды - художественно-выразительного облика города с позиций комплексного подхода к планированию, проектированию, реализации и эксплуатации наружного утилитарного и архитектурного освещения.</w:t>
            </w:r>
          </w:p>
          <w:p w14:paraId="750BE378" w14:textId="77777777" w:rsidR="00D16226" w:rsidRDefault="00D16226">
            <w:pPr>
              <w:widowControl w:val="0"/>
              <w:tabs>
                <w:tab w:val="left" w:pos="338"/>
                <w:tab w:val="left" w:pos="479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единой концепции светового оформления города.</w:t>
            </w:r>
          </w:p>
          <w:p w14:paraId="64225EB7" w14:textId="77777777" w:rsidR="00D16226" w:rsidRDefault="00D16226">
            <w:pPr>
              <w:keepNext/>
              <w:keepLines/>
              <w:tabs>
                <w:tab w:val="left" w:pos="479"/>
              </w:tabs>
              <w:ind w:firstLine="5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Задачи работы:</w:t>
            </w:r>
          </w:p>
          <w:p w14:paraId="15987085" w14:textId="77777777" w:rsidR="00D16226" w:rsidRDefault="00D16226" w:rsidP="00D16226">
            <w:pPr>
              <w:keepNext/>
              <w:keepLines/>
              <w:numPr>
                <w:ilvl w:val="0"/>
                <w:numId w:val="40"/>
              </w:numPr>
              <w:tabs>
                <w:tab w:val="left" w:pos="647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формирования целостной световой городской среды в части следующих объектов:</w:t>
            </w:r>
          </w:p>
          <w:p w14:paraId="14215039" w14:textId="77777777" w:rsidR="00D16226" w:rsidRDefault="00D16226">
            <w:pPr>
              <w:keepNext/>
              <w:keepLines/>
              <w:tabs>
                <w:tab w:val="left" w:pos="425"/>
                <w:tab w:val="left" w:pos="647"/>
                <w:tab w:val="left" w:pos="100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  улично-дорожной сети (дорог, тротуаров);</w:t>
            </w:r>
          </w:p>
          <w:p w14:paraId="5D0F4D22" w14:textId="77777777" w:rsidR="00D16226" w:rsidRPr="00AD6A16" w:rsidRDefault="00D16226">
            <w:pPr>
              <w:keepNext/>
              <w:keepLines/>
              <w:tabs>
                <w:tab w:val="left" w:pos="425"/>
                <w:tab w:val="left" w:pos="647"/>
                <w:tab w:val="left" w:pos="100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 w:rsidRPr="00AD6A16">
              <w:rPr>
                <w:sz w:val="24"/>
                <w:szCs w:val="24"/>
                <w:lang w:eastAsia="en-US"/>
              </w:rPr>
              <w:t>- дворовых территорий и территорий общего пользования микрорайонов города;</w:t>
            </w:r>
          </w:p>
          <w:p w14:paraId="2F0EF48F" w14:textId="77777777" w:rsidR="00D16226" w:rsidRDefault="00D16226">
            <w:pPr>
              <w:keepNext/>
              <w:keepLines/>
              <w:tabs>
                <w:tab w:val="left" w:pos="425"/>
                <w:tab w:val="left" w:pos="647"/>
                <w:tab w:val="left" w:pos="904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оформления фасадов отдельных зданий и сооружений;</w:t>
            </w:r>
          </w:p>
          <w:p w14:paraId="6BC8D84E" w14:textId="77777777" w:rsidR="00D16226" w:rsidRDefault="00D16226">
            <w:pPr>
              <w:keepNext/>
              <w:keepLines/>
              <w:tabs>
                <w:tab w:val="left" w:pos="425"/>
                <w:tab w:val="left" w:pos="64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оформления произведений монументально-декоративного искусства;</w:t>
            </w:r>
          </w:p>
          <w:p w14:paraId="131F17AF" w14:textId="77777777" w:rsidR="00D16226" w:rsidRDefault="00D16226">
            <w:pPr>
              <w:keepNext/>
              <w:keepLines/>
              <w:tabs>
                <w:tab w:val="left" w:pos="425"/>
                <w:tab w:val="left" w:pos="647"/>
                <w:tab w:val="left" w:pos="904"/>
                <w:tab w:val="left" w:pos="1046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оформления знаковых территорий города, являющихся общественными центрами массового притяжения жителей города для отдыха и проведения праздничных мероприятий.</w:t>
            </w:r>
          </w:p>
          <w:p w14:paraId="2ADC450E" w14:textId="77777777" w:rsidR="00D16226" w:rsidRDefault="00D16226" w:rsidP="00D16226">
            <w:pPr>
              <w:keepNext/>
              <w:keepLines/>
              <w:numPr>
                <w:ilvl w:val="0"/>
                <w:numId w:val="40"/>
              </w:numPr>
              <w:tabs>
                <w:tab w:val="left" w:pos="364"/>
                <w:tab w:val="left" w:pos="505"/>
                <w:tab w:val="left" w:pos="647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Разработка целостной световой городской среды;</w:t>
            </w:r>
          </w:p>
          <w:p w14:paraId="5F51F191" w14:textId="77777777" w:rsidR="00D16226" w:rsidRDefault="00D16226" w:rsidP="00D16226">
            <w:pPr>
              <w:keepNext/>
              <w:keepLines/>
              <w:numPr>
                <w:ilvl w:val="0"/>
                <w:numId w:val="40"/>
              </w:numPr>
              <w:tabs>
                <w:tab w:val="left" w:pos="364"/>
                <w:tab w:val="left" w:pos="647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Разработка светоцветового дизайна доминант архитектурных строений;</w:t>
            </w:r>
          </w:p>
          <w:p w14:paraId="65AD2C74" w14:textId="77777777" w:rsidR="00D16226" w:rsidRPr="00B06E82" w:rsidRDefault="00D16226" w:rsidP="00D16226">
            <w:pPr>
              <w:keepNext/>
              <w:keepLines/>
              <w:numPr>
                <w:ilvl w:val="0"/>
                <w:numId w:val="40"/>
              </w:numPr>
              <w:tabs>
                <w:tab w:val="left" w:pos="364"/>
                <w:tab w:val="left" w:pos="647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 w:rsidRPr="00B06E82">
              <w:rPr>
                <w:bCs/>
                <w:sz w:val="24"/>
                <w:szCs w:val="24"/>
                <w:lang w:eastAsia="en-US"/>
              </w:rPr>
              <w:t>Проведение экспертной оценки (аудита) сметной документации</w:t>
            </w:r>
            <w:r w:rsidRPr="00B06E82">
              <w:rPr>
                <w:b/>
                <w:sz w:val="24"/>
                <w:szCs w:val="24"/>
                <w:lang w:eastAsia="en-US"/>
              </w:rPr>
              <w:t>.</w:t>
            </w:r>
          </w:p>
          <w:p w14:paraId="3F8F43BE" w14:textId="10E69D19" w:rsidR="00D16226" w:rsidRDefault="00D16226">
            <w:pPr>
              <w:keepNext/>
              <w:keepLines/>
              <w:tabs>
                <w:tab w:val="left" w:pos="364"/>
                <w:tab w:val="left" w:pos="647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Методы </w:t>
            </w:r>
            <w:r>
              <w:rPr>
                <w:sz w:val="24"/>
                <w:szCs w:val="24"/>
                <w:lang w:eastAsia="en-US"/>
              </w:rPr>
              <w:t>− комплексн</w:t>
            </w:r>
            <w:r w:rsidR="00E17D2F">
              <w:rPr>
                <w:sz w:val="24"/>
                <w:szCs w:val="24"/>
                <w:lang w:eastAsia="en-US"/>
              </w:rPr>
              <w:t>ый подход</w:t>
            </w:r>
            <w:r>
              <w:rPr>
                <w:sz w:val="24"/>
                <w:szCs w:val="24"/>
                <w:lang w:eastAsia="en-US"/>
              </w:rPr>
              <w:t xml:space="preserve"> к формированию световой среды города Мурманска с использованием следующих средств:</w:t>
            </w:r>
          </w:p>
          <w:p w14:paraId="7626B58C" w14:textId="77777777" w:rsidR="00D16226" w:rsidRDefault="00D16226" w:rsidP="00D16226">
            <w:pPr>
              <w:widowControl w:val="0"/>
              <w:numPr>
                <w:ilvl w:val="0"/>
                <w:numId w:val="41"/>
              </w:numPr>
              <w:tabs>
                <w:tab w:val="left" w:pos="338"/>
                <w:tab w:val="left" w:pos="789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светопланировочное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(светоцветовое) зонирование территории с выделением доминант и акцентами на иерархическую подчиненность объектов главных архитектурных ансамблей;</w:t>
            </w:r>
          </w:p>
          <w:p w14:paraId="460FC0C8" w14:textId="77777777" w:rsidR="00D16226" w:rsidRDefault="00D16226" w:rsidP="00D16226">
            <w:pPr>
              <w:widowControl w:val="0"/>
              <w:numPr>
                <w:ilvl w:val="0"/>
                <w:numId w:val="41"/>
              </w:numPr>
              <w:tabs>
                <w:tab w:val="left" w:pos="338"/>
                <w:tab w:val="left" w:pos="789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модуляция уровня освещенности по категориям улиц (дорог);</w:t>
            </w:r>
          </w:p>
          <w:p w14:paraId="65639B7C" w14:textId="77777777" w:rsidR="00D16226" w:rsidRDefault="00D16226" w:rsidP="00D16226">
            <w:pPr>
              <w:widowControl w:val="0"/>
              <w:numPr>
                <w:ilvl w:val="0"/>
                <w:numId w:val="41"/>
              </w:numPr>
              <w:tabs>
                <w:tab w:val="left" w:pos="338"/>
                <w:tab w:val="left" w:pos="789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модуляция цветности освещения для соответствующих зон города в зависимости от их функциональной, социально-политической и исторической значимости;</w:t>
            </w:r>
          </w:p>
          <w:p w14:paraId="3950D44A" w14:textId="77777777" w:rsidR="00D16226" w:rsidRDefault="00D16226" w:rsidP="00D16226">
            <w:pPr>
              <w:widowControl w:val="0"/>
              <w:numPr>
                <w:ilvl w:val="0"/>
                <w:numId w:val="41"/>
              </w:numPr>
              <w:tabs>
                <w:tab w:val="left" w:pos="338"/>
                <w:tab w:val="left" w:pos="789"/>
              </w:tabs>
              <w:ind w:left="0"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масштабность и ритм </w:t>
            </w:r>
            <w:proofErr w:type="spellStart"/>
            <w:r>
              <w:rPr>
                <w:sz w:val="24"/>
                <w:szCs w:val="24"/>
                <w:lang w:eastAsia="en-US"/>
              </w:rPr>
              <w:t>светопространства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16226" w14:paraId="2B297199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4E869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1.8.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4F5AA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1355B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этап – не позднее 15 сентября 2021 года;</w:t>
            </w:r>
          </w:p>
          <w:p w14:paraId="7B48992E" w14:textId="77777777" w:rsidR="00D16226" w:rsidRDefault="00D16226">
            <w:pPr>
              <w:keepNext/>
              <w:keepLines/>
              <w:ind w:firstLine="57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этап – не позднее 15 декабря 2021 года.</w:t>
            </w:r>
          </w:p>
        </w:tc>
      </w:tr>
      <w:tr w:rsidR="00D16226" w14:paraId="0F751DBD" w14:textId="77777777" w:rsidTr="00D16226">
        <w:trPr>
          <w:trHeight w:val="38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7C608" w14:textId="77777777" w:rsidR="00D16226" w:rsidRDefault="00D16226" w:rsidP="00D16226">
            <w:pPr>
              <w:pStyle w:val="a6"/>
              <w:keepNext/>
              <w:keepLines/>
              <w:numPr>
                <w:ilvl w:val="0"/>
                <w:numId w:val="39"/>
              </w:numPr>
              <w:ind w:left="0" w:firstLine="5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Исходные данные для выполнения работ</w:t>
            </w:r>
          </w:p>
        </w:tc>
      </w:tr>
      <w:tr w:rsidR="00D16226" w14:paraId="71D6FA37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2A6D1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65A85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Правовая база выполнения работы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B7BCF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Градостроительный кодекс Российской Федерации от 29.12.2004 № 190-ФЗ;</w:t>
            </w:r>
          </w:p>
          <w:p w14:paraId="0D195F5D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Земельный кодекс Российской Федерации от 25.10.2001 №136-ФЗ;</w:t>
            </w:r>
          </w:p>
          <w:p w14:paraId="216C17E0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Федеральный закон Российской Федерации от 14.03.2003 №131-ФЗ «Об общих принципах организации местного самоуправления»; </w:t>
            </w:r>
          </w:p>
          <w:p w14:paraId="4ADCC2D8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«Трудовой кодекс Российской Федерации» от 30.12.2001 № 197-ФЗ;</w:t>
            </w:r>
          </w:p>
          <w:p w14:paraId="122BA37A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- Федеральный закон от 23.11.2009 № 261-ФЗ «Об энергосбережении и о повышении </w:t>
            </w:r>
            <w:r w:rsidR="007750B8">
              <w:rPr>
                <w:bCs/>
                <w:iCs/>
                <w:lang w:eastAsia="en-US"/>
              </w:rPr>
              <w:t>энергетической эффективности,</w:t>
            </w:r>
            <w:r>
              <w:rPr>
                <w:bCs/>
                <w:iCs/>
                <w:lang w:eastAsia="en-US"/>
              </w:rPr>
              <w:t xml:space="preserve"> и о внесении изменений в отдельные законодательные акты Российской Федерации»;</w:t>
            </w:r>
          </w:p>
          <w:p w14:paraId="2F2B2BFB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 Федеральный закон от 30.12.2009 № 384-ФЗ «Технический регламент о безопасности зданий и сооружений»;</w:t>
            </w:r>
          </w:p>
          <w:p w14:paraId="2642F98D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Федеральный закон от 27.12.2002 № 184-ФЗ «О техническом регулировании»;</w:t>
            </w:r>
          </w:p>
          <w:p w14:paraId="726C66FE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- ГОСТ Р 50571.29-2009 (МЭК 60364-5-55:2008) «Национальный стандарт Российской Федерации. </w:t>
            </w:r>
            <w:r>
              <w:rPr>
                <w:bCs/>
                <w:iCs/>
                <w:lang w:eastAsia="en-US"/>
              </w:rPr>
              <w:lastRenderedPageBreak/>
              <w:t>Электрические установки зданий. Часть 5-55. Выбор и монтаж электрооборудования. Прочее оборудование»;</w:t>
            </w:r>
          </w:p>
          <w:p w14:paraId="43B81722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ГОСТ Р 57295-2016 «Национальный стандарт Российской Федерации. Системы дизайн-менеджмента. Руководство по дизайн-менеджменту в строительстве.»;</w:t>
            </w:r>
          </w:p>
          <w:p w14:paraId="085C4CBF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СП 251.1325800.2016 «Свод правил. Здания общеобразовательных организаций. Правила проектирования.»;</w:t>
            </w:r>
          </w:p>
          <w:p w14:paraId="57F8E33F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- Генеральный план муниципального образования города Мурманска; </w:t>
            </w:r>
          </w:p>
          <w:p w14:paraId="0232DA02" w14:textId="77777777" w:rsidR="00D16226" w:rsidRDefault="00D16226">
            <w:pPr>
              <w:pStyle w:val="formattext"/>
              <w:shd w:val="clear" w:color="auto" w:fill="FFFFFF"/>
              <w:spacing w:before="0" w:beforeAutospacing="0" w:after="0" w:afterAutospacing="0" w:line="256" w:lineRule="auto"/>
              <w:ind w:firstLine="57"/>
              <w:jc w:val="both"/>
              <w:textAlignment w:val="baseline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- действующая</w:t>
            </w:r>
            <w:r>
              <w:rPr>
                <w:lang w:eastAsia="en-US"/>
              </w:rPr>
              <w:t xml:space="preserve"> документация по планировке территорий города Мурманска, утвержденная постановлениями администрации города Мурманска;</w:t>
            </w:r>
          </w:p>
          <w:p w14:paraId="73E22456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«Правила благоустройства территории муниципального образования город Мурманск», утверждены решением Советом депутатов города Мурманска от 27.10.2017 № 40-712;</w:t>
            </w:r>
          </w:p>
          <w:p w14:paraId="4598FE7D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Постановление Правительства РФ от 16.02.2008 № 87 «О составе разделов проектной документации и требованиях к их содержанию» (с изменениями на 6 июля 2019);</w:t>
            </w:r>
          </w:p>
          <w:p w14:paraId="42F95967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ПУЭ изд.7. «Правила устройства электроустановок»;</w:t>
            </w:r>
          </w:p>
          <w:p w14:paraId="389873B4" w14:textId="395DD7CD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СП 76.13330.2016 «Электротехнические устройства. </w:t>
            </w:r>
          </w:p>
          <w:p w14:paraId="4B9B9908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СН 541-82 «Инструкция по проектированию наружного освещения городов, поселков и сельских поселений»;</w:t>
            </w:r>
          </w:p>
          <w:p w14:paraId="2B4A9D2D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РД 34.20.185-94 «Инструкция по проектированию городских электрических сетей»;</w:t>
            </w:r>
          </w:p>
          <w:p w14:paraId="687C95F2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СНиП 12-03-2001 «Безопасность труда в строительстве. Часть 1. Общие требования (актуализированная редакция 2010 год)».</w:t>
            </w:r>
          </w:p>
          <w:p w14:paraId="0E915383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Федеральный закон «Технический регламент о требованиях пожарной безопасности» от 22.07.2008 №123-ФЗ</w:t>
            </w:r>
          </w:p>
          <w:p w14:paraId="783D7FF5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ГОСТ 31565-2012. Кабельные изделия. Требования пожарной безопасности;</w:t>
            </w:r>
          </w:p>
          <w:p w14:paraId="6A62E31F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иные нормативные правовые акты и нормативные технические документы, устанавливающие требования к составу, содержанию и порядку выполнения работы.</w:t>
            </w:r>
          </w:p>
          <w:p w14:paraId="6EB005AF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 нормативные правовые акты применяются в актуальной редакции.</w:t>
            </w:r>
          </w:p>
        </w:tc>
      </w:tr>
      <w:tr w:rsidR="00D16226" w14:paraId="369F49E9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A02B2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2.2.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6441A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Описание территории, в отношении которой разрабатывается концепция архитектурно-художественного освещения указанием ее основных характеристик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6054" w14:textId="77777777" w:rsidR="00D16226" w:rsidRDefault="00D16226">
            <w:pPr>
              <w:tabs>
                <w:tab w:val="left" w:pos="2175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образование город Мурманск.</w:t>
            </w:r>
          </w:p>
        </w:tc>
      </w:tr>
      <w:tr w:rsidR="00D16226" w14:paraId="545BB34C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34FDB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B40BB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 и порядок предоставления исходной информации для выполнения работы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EF3F1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исходной информации, необходимой для выполнения работ, формируется Подрядчиком по согласованию с Заказчиком, в том числе:</w:t>
            </w:r>
          </w:p>
          <w:p w14:paraId="58912C42" w14:textId="77777777" w:rsidR="00D16226" w:rsidRDefault="00D16226">
            <w:pPr>
              <w:tabs>
                <w:tab w:val="left" w:pos="2175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материалы генерального плана муниципального образования город Мурманск (Подрядчик получает у Заказчика в течение 10  рабочих дней после заключения договора)</w:t>
            </w:r>
            <w:bookmarkStart w:id="0" w:name="h.gjdgxs"/>
            <w:bookmarkEnd w:id="0"/>
          </w:p>
        </w:tc>
      </w:tr>
      <w:tr w:rsidR="00D16226" w14:paraId="0809C27D" w14:textId="77777777" w:rsidTr="00D16226">
        <w:trPr>
          <w:trHeight w:val="64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A43D9" w14:textId="77777777" w:rsidR="00D16226" w:rsidRDefault="00D16226" w:rsidP="00D16226">
            <w:pPr>
              <w:pStyle w:val="a6"/>
              <w:keepNext/>
              <w:keepLines/>
              <w:numPr>
                <w:ilvl w:val="0"/>
                <w:numId w:val="39"/>
              </w:numPr>
              <w:ind w:left="0" w:firstLine="5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Порядок разработки и основные требования к содержанию документации</w:t>
            </w:r>
          </w:p>
        </w:tc>
      </w:tr>
      <w:tr w:rsidR="00D16226" w14:paraId="0AB9D9C0" w14:textId="77777777" w:rsidTr="00D16226">
        <w:trPr>
          <w:trHeight w:val="4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6E30A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0E839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работ в рамках 1 этапа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BAA3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этап</w:t>
            </w:r>
            <w:r>
              <w:rPr>
                <w:sz w:val="24"/>
                <w:szCs w:val="24"/>
                <w:lang w:eastAsia="en-US"/>
              </w:rPr>
              <w:t xml:space="preserve"> - оценка городской среды города Мурманска, в том числе типологии пространств и улиц города, а также отдельно стоящих световых носителей, </w:t>
            </w:r>
            <w:r w:rsidRPr="001D77B3">
              <w:rPr>
                <w:sz w:val="24"/>
                <w:szCs w:val="24"/>
                <w:lang w:eastAsia="en-US"/>
              </w:rPr>
              <w:t>а также формирование адресного перечня объектов</w:t>
            </w:r>
            <w:r>
              <w:rPr>
                <w:sz w:val="24"/>
                <w:szCs w:val="24"/>
                <w:lang w:eastAsia="en-US"/>
              </w:rPr>
              <w:t xml:space="preserve"> для разработки проектной и сметной документации, выделение доминант архитектурных строений не менее 80 доминант, согласование доминант архитектурных строений с Заказчиком.</w:t>
            </w:r>
          </w:p>
          <w:p w14:paraId="3149B038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этапа Подрядчик осуществляет работы:</w:t>
            </w:r>
          </w:p>
          <w:p w14:paraId="72FA263D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1.1 Градостроительный анализ</w:t>
            </w:r>
          </w:p>
          <w:p w14:paraId="0199E075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оценка современного состояния действующих осветительных систем города Мурманск для создания общей картины по системе освещения города и выявления проблемных мест и направлений;</w:t>
            </w:r>
          </w:p>
          <w:p w14:paraId="0744AA5F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определение типов улиц города, оценка качества их освещенности на основании замеров, выявление существующих проблем;</w:t>
            </w:r>
          </w:p>
          <w:p w14:paraId="7048A506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изучение освещенности в общественных зонах отдыха города (парков, скверов, бульваров), оценка качества, выявление существующих проблем;</w:t>
            </w:r>
          </w:p>
          <w:p w14:paraId="2DEFCA75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оценка состояния освещенности дворовых территорий жилых районов, выявление проблем;</w:t>
            </w:r>
          </w:p>
          <w:p w14:paraId="6336C2B1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создание карты районирования освещения;</w:t>
            </w:r>
          </w:p>
          <w:p w14:paraId="0E37806D" w14:textId="59A4521B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 w:rsidRPr="001D77B3">
              <w:rPr>
                <w:sz w:val="24"/>
                <w:szCs w:val="24"/>
                <w:lang w:eastAsia="en-US"/>
              </w:rPr>
              <w:t>- определе</w:t>
            </w:r>
            <w:r w:rsidR="001D77B3">
              <w:rPr>
                <w:sz w:val="24"/>
                <w:szCs w:val="24"/>
                <w:lang w:eastAsia="en-US"/>
              </w:rPr>
              <w:t xml:space="preserve">ние основных городских доминант, в виде </w:t>
            </w:r>
            <w:r w:rsidR="00B06E82">
              <w:rPr>
                <w:sz w:val="24"/>
                <w:szCs w:val="24"/>
                <w:lang w:eastAsia="en-US"/>
              </w:rPr>
              <w:t>альбома,</w:t>
            </w:r>
            <w:r w:rsidR="001D77B3">
              <w:rPr>
                <w:sz w:val="24"/>
                <w:szCs w:val="24"/>
                <w:lang w:eastAsia="en-US"/>
              </w:rPr>
              <w:t xml:space="preserve"> содержащего адресный перечень для разработки проектной и сметной документации; </w:t>
            </w:r>
          </w:p>
          <w:p w14:paraId="02469A89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1.2. Оценка светоцветовой среды</w:t>
            </w:r>
          </w:p>
          <w:p w14:paraId="69A33170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предложение с обоснованием концептуального решения освещения города с описанием идейных решений; </w:t>
            </w:r>
          </w:p>
          <w:p w14:paraId="34AC9452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типология пространств и улиц города, так же отдельно стоящих световых носителей и рекомендации по их выбору;</w:t>
            </w:r>
          </w:p>
          <w:p w14:paraId="5BC2D738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рекомендации по модернизации утилитарного освещения территории города;</w:t>
            </w:r>
          </w:p>
          <w:p w14:paraId="5CC7597B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разработка правил освещения.</w:t>
            </w:r>
          </w:p>
          <w:p w14:paraId="66C0B13A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1.3. Графические материалы: </w:t>
            </w:r>
          </w:p>
          <w:p w14:paraId="095BED58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план архитектурно-художественной концепции освещения города;</w:t>
            </w:r>
          </w:p>
          <w:p w14:paraId="26ACF255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визуализации световых решений территорий города по одному для каждой категории объектов;</w:t>
            </w:r>
          </w:p>
          <w:p w14:paraId="53D9648B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визуализации для видовых точек в соответствии с градостроительным анализом;</w:t>
            </w:r>
          </w:p>
          <w:p w14:paraId="55F31524" w14:textId="7C1A1E22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визуализации элементов города по типологии архитектуры: рекомендации и описание принципов по </w:t>
            </w:r>
            <w:r w:rsidRPr="001D77B3">
              <w:rPr>
                <w:sz w:val="24"/>
                <w:szCs w:val="24"/>
                <w:lang w:eastAsia="en-US"/>
              </w:rPr>
              <w:t>подсветке зданий</w:t>
            </w:r>
            <w:r w:rsidR="001D77B3">
              <w:rPr>
                <w:sz w:val="24"/>
                <w:szCs w:val="24"/>
                <w:lang w:eastAsia="en-US"/>
              </w:rPr>
              <w:t>;</w:t>
            </w:r>
          </w:p>
          <w:p w14:paraId="697EEE73" w14:textId="0F03BB6C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индивидуальные эскизные решения светового дизайна для основных архитектурных доми</w:t>
            </w:r>
            <w:r w:rsidR="001D77B3">
              <w:rPr>
                <w:sz w:val="24"/>
                <w:szCs w:val="24"/>
                <w:lang w:eastAsia="en-US"/>
              </w:rPr>
              <w:t>нант и знаковых объектов города;</w:t>
            </w:r>
          </w:p>
          <w:p w14:paraId="458EB2F4" w14:textId="01B78D10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рекомендации по размещению отде</w:t>
            </w:r>
            <w:r w:rsidR="001D77B3">
              <w:rPr>
                <w:sz w:val="24"/>
                <w:szCs w:val="24"/>
                <w:lang w:eastAsia="en-US"/>
              </w:rPr>
              <w:t>льно стоящих световых носителей;</w:t>
            </w:r>
          </w:p>
          <w:p w14:paraId="0E741A2D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рекомендации по размещению носителей архитектурной подсветки в зависимости от типа здания, а также вариантность применения архитектурной подсветки в зависимости от места размещения здания;</w:t>
            </w:r>
          </w:p>
          <w:p w14:paraId="171CFA88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-типология носителей праздничного и событийного оформления, принципы размещения и оформления носителей праздничного и событийного оформления в городской среде.</w:t>
            </w:r>
          </w:p>
          <w:p w14:paraId="4DC3E023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</w:p>
          <w:p w14:paraId="6E7A8969" w14:textId="77777777" w:rsidR="00D16226" w:rsidRDefault="00D16226">
            <w:pPr>
              <w:tabs>
                <w:tab w:val="left" w:pos="337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окончании выполнения работ в рамках 1 этапа Подрядчик предоставляет комплект документации:</w:t>
            </w:r>
          </w:p>
          <w:p w14:paraId="6DF67428" w14:textId="77777777" w:rsidR="00D16226" w:rsidRDefault="00D16226">
            <w:pPr>
              <w:tabs>
                <w:tab w:val="left" w:pos="337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акт сдачи-приемки выполненных работ по 1 этапу (2 экз.);</w:t>
            </w:r>
          </w:p>
          <w:p w14:paraId="22D31BD8" w14:textId="77777777" w:rsidR="00D16226" w:rsidRDefault="00D16226">
            <w:pPr>
              <w:tabs>
                <w:tab w:val="left" w:pos="337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альбом «Оценка светоцветовой среды города» на формате А3, в электронном формате </w:t>
            </w:r>
            <w:proofErr w:type="spellStart"/>
            <w:r>
              <w:rPr>
                <w:sz w:val="24"/>
                <w:szCs w:val="24"/>
                <w:lang w:eastAsia="en-US"/>
              </w:rPr>
              <w:t>pdf</w:t>
            </w:r>
            <w:proofErr w:type="spellEnd"/>
            <w:r>
              <w:rPr>
                <w:sz w:val="24"/>
                <w:szCs w:val="24"/>
                <w:lang w:eastAsia="en-US"/>
              </w:rPr>
              <w:t>, 10 печатных экземпляров;</w:t>
            </w:r>
          </w:p>
          <w:p w14:paraId="17DFE3F2" w14:textId="435B14A0" w:rsidR="00D16226" w:rsidRDefault="00D16226">
            <w:pPr>
              <w:tabs>
                <w:tab w:val="left" w:pos="337"/>
              </w:tabs>
              <w:jc w:val="both"/>
              <w:rPr>
                <w:sz w:val="24"/>
                <w:szCs w:val="24"/>
                <w:lang w:eastAsia="en-US"/>
              </w:rPr>
            </w:pPr>
            <w:r w:rsidRPr="001D77B3">
              <w:rPr>
                <w:sz w:val="24"/>
                <w:szCs w:val="24"/>
                <w:lang w:eastAsia="en-US"/>
              </w:rPr>
              <w:t>- счет на оплату</w:t>
            </w:r>
            <w:r w:rsidR="001D77B3">
              <w:rPr>
                <w:sz w:val="24"/>
                <w:szCs w:val="24"/>
                <w:lang w:eastAsia="en-US"/>
              </w:rPr>
              <w:t>/счет-фактуру</w:t>
            </w:r>
            <w:r w:rsidRPr="001D77B3">
              <w:rPr>
                <w:sz w:val="24"/>
                <w:szCs w:val="24"/>
                <w:lang w:eastAsia="en-US"/>
              </w:rPr>
              <w:t>;</w:t>
            </w:r>
          </w:p>
          <w:p w14:paraId="01FE1009" w14:textId="612CF87D" w:rsidR="00D16226" w:rsidRDefault="00D16226">
            <w:pPr>
              <w:tabs>
                <w:tab w:val="left" w:pos="337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акт приема-передачи док</w:t>
            </w:r>
            <w:bookmarkStart w:id="1" w:name="_GoBack"/>
            <w:bookmarkEnd w:id="1"/>
            <w:r>
              <w:rPr>
                <w:sz w:val="24"/>
                <w:szCs w:val="24"/>
                <w:lang w:eastAsia="en-US"/>
              </w:rPr>
              <w:t>ументов.</w:t>
            </w:r>
          </w:p>
        </w:tc>
      </w:tr>
      <w:tr w:rsidR="00D16226" w14:paraId="5DA3397E" w14:textId="77777777" w:rsidTr="00D16226">
        <w:trPr>
          <w:trHeight w:val="4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3623D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C6D35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работ в рамках 2 этапа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578B" w14:textId="77777777" w:rsidR="00D16226" w:rsidRDefault="00D16226">
            <w:pPr>
              <w:tabs>
                <w:tab w:val="left" w:pos="337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 наличии согласования с Заказчиком доминант архитектурных строений Подрядчик выполняет работы в рамках </w:t>
            </w:r>
            <w:r>
              <w:rPr>
                <w:b/>
                <w:sz w:val="24"/>
                <w:szCs w:val="24"/>
                <w:lang w:eastAsia="en-US"/>
              </w:rPr>
              <w:t>2 этапа</w:t>
            </w:r>
            <w:r>
              <w:rPr>
                <w:sz w:val="24"/>
                <w:szCs w:val="24"/>
                <w:lang w:eastAsia="en-US"/>
              </w:rPr>
              <w:t>, а именно осуществляет:</w:t>
            </w:r>
          </w:p>
          <w:p w14:paraId="30C9440E" w14:textId="37EF15BB" w:rsidR="00D16226" w:rsidRDefault="00D16226">
            <w:pPr>
              <w:pStyle w:val="a6"/>
              <w:tabs>
                <w:tab w:val="left" w:pos="337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разработку проектной и сметной документации</w:t>
            </w:r>
            <w:r w:rsidR="001D77B3">
              <w:rPr>
                <w:sz w:val="24"/>
                <w:szCs w:val="24"/>
                <w:lang w:eastAsia="en-US"/>
              </w:rPr>
              <w:t>;</w:t>
            </w:r>
          </w:p>
          <w:p w14:paraId="34449308" w14:textId="6A2186B1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разработку проектной и сметной документации по созданию </w:t>
            </w:r>
            <w:r w:rsidRPr="001D77B3">
              <w:rPr>
                <w:sz w:val="24"/>
                <w:szCs w:val="24"/>
                <w:lang w:eastAsia="en-US"/>
              </w:rPr>
              <w:t>архитектурного освещения Кольского моста;</w:t>
            </w:r>
          </w:p>
          <w:p w14:paraId="45C9761B" w14:textId="77777777" w:rsidR="00D16226" w:rsidRDefault="00D16226">
            <w:pPr>
              <w:pStyle w:val="a6"/>
              <w:tabs>
                <w:tab w:val="left" w:pos="337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1D77B3">
              <w:rPr>
                <w:bCs/>
                <w:sz w:val="24"/>
                <w:szCs w:val="24"/>
                <w:lang w:eastAsia="en-US"/>
              </w:rPr>
              <w:t>проведение экспертной оценки (аудита)</w:t>
            </w:r>
            <w:r>
              <w:rPr>
                <w:bCs/>
                <w:sz w:val="24"/>
                <w:szCs w:val="24"/>
                <w:lang w:eastAsia="en-US"/>
              </w:rPr>
              <w:t xml:space="preserve"> сметной документации;</w:t>
            </w:r>
          </w:p>
          <w:p w14:paraId="5CC4C3FC" w14:textId="77777777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</w:p>
          <w:p w14:paraId="039F785C" w14:textId="77777777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окончании выполнения работ в рамках 2 этапа Подрядчик предоставляет Заказчику комплект документации, а именно:</w:t>
            </w:r>
          </w:p>
          <w:p w14:paraId="17D924C9" w14:textId="052E2F7D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Проектная и сметная документации на устройство установок архитектурного освещения </w:t>
            </w:r>
            <w:r w:rsidRPr="00705DB6">
              <w:rPr>
                <w:sz w:val="24"/>
                <w:szCs w:val="24"/>
                <w:lang w:eastAsia="en-US"/>
              </w:rPr>
              <w:t>по 5</w:t>
            </w:r>
            <w:r>
              <w:rPr>
                <w:sz w:val="24"/>
                <w:szCs w:val="24"/>
                <w:lang w:eastAsia="en-US"/>
              </w:rPr>
              <w:t xml:space="preserve"> печатных экземпляров, в электронном виде на носителе USB-</w:t>
            </w:r>
            <w:proofErr w:type="spellStart"/>
            <w:r>
              <w:rPr>
                <w:sz w:val="24"/>
                <w:szCs w:val="24"/>
                <w:lang w:eastAsia="en-US"/>
              </w:rPr>
              <w:t>флеш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накопитель;</w:t>
            </w:r>
          </w:p>
          <w:p w14:paraId="0064F1D0" w14:textId="28433493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Проектная и сметная документации на устройство установок архитектурного освещения Кольского моста по 5 печатных эк</w:t>
            </w:r>
            <w:r w:rsidR="001D77B3">
              <w:rPr>
                <w:sz w:val="24"/>
                <w:szCs w:val="24"/>
                <w:lang w:eastAsia="en-US"/>
              </w:rPr>
              <w:t xml:space="preserve">земпляров, в электронном виде </w:t>
            </w:r>
            <w:r>
              <w:rPr>
                <w:sz w:val="24"/>
                <w:szCs w:val="24"/>
                <w:lang w:eastAsia="en-US"/>
              </w:rPr>
              <w:t>на носителе USB-</w:t>
            </w:r>
            <w:proofErr w:type="spellStart"/>
            <w:r>
              <w:rPr>
                <w:sz w:val="24"/>
                <w:szCs w:val="24"/>
                <w:lang w:eastAsia="en-US"/>
              </w:rPr>
              <w:t>флеш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накопитель;</w:t>
            </w:r>
          </w:p>
          <w:p w14:paraId="3B9D7448" w14:textId="77777777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пояснительную записку на бумажном носителе в 3 экземплярах, на электронном носителе в формате, совместимом с «MS </w:t>
            </w:r>
            <w:proofErr w:type="spellStart"/>
            <w:r>
              <w:rPr>
                <w:sz w:val="24"/>
                <w:szCs w:val="24"/>
                <w:lang w:eastAsia="en-US"/>
              </w:rPr>
              <w:t>Word</w:t>
            </w:r>
            <w:proofErr w:type="spellEnd"/>
            <w:r>
              <w:rPr>
                <w:sz w:val="24"/>
                <w:szCs w:val="24"/>
                <w:lang w:eastAsia="en-US"/>
              </w:rPr>
              <w:t>» в 1 экземпляре;</w:t>
            </w:r>
          </w:p>
          <w:p w14:paraId="2282BF15" w14:textId="77777777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графическую часть на бумажном носителе в 3 экземплярах, на электронном носителе в формате PDF в 1 экземпляре.</w:t>
            </w:r>
          </w:p>
          <w:p w14:paraId="0CE95117" w14:textId="384BEF6D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Графическая часть на бумажном носителе оформляется в виде альбомов на формате </w:t>
            </w:r>
            <w:proofErr w:type="spellStart"/>
            <w:r>
              <w:rPr>
                <w:sz w:val="24"/>
                <w:szCs w:val="24"/>
                <w:lang w:eastAsia="en-US"/>
              </w:rPr>
              <w:t>сома</w:t>
            </w:r>
            <w:r w:rsidR="001D77B3">
              <w:rPr>
                <w:sz w:val="24"/>
                <w:szCs w:val="24"/>
                <w:lang w:eastAsia="en-US"/>
              </w:rPr>
              <w:t>с</w:t>
            </w:r>
            <w:r>
              <w:rPr>
                <w:sz w:val="24"/>
                <w:szCs w:val="24"/>
                <w:lang w:eastAsia="en-US"/>
              </w:rPr>
              <w:t>штабном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формату А3.</w:t>
            </w:r>
          </w:p>
          <w:p w14:paraId="6DD88544" w14:textId="040DA421" w:rsidR="00D16226" w:rsidRDefault="00D16226">
            <w:pPr>
              <w:tabs>
                <w:tab w:val="left" w:pos="505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1D77B3">
              <w:rPr>
                <w:sz w:val="24"/>
                <w:szCs w:val="24"/>
                <w:lang w:eastAsia="en-US"/>
              </w:rPr>
              <w:t xml:space="preserve">согласование </w:t>
            </w:r>
            <w:r w:rsidR="001D77B3" w:rsidRPr="001D77B3">
              <w:rPr>
                <w:sz w:val="24"/>
                <w:szCs w:val="24"/>
                <w:lang w:eastAsia="en-US"/>
              </w:rPr>
              <w:t>с Администрацией города Мурманск</w:t>
            </w:r>
            <w:r w:rsidRPr="001D77B3">
              <w:rPr>
                <w:sz w:val="24"/>
                <w:szCs w:val="24"/>
                <w:lang w:eastAsia="en-US"/>
              </w:rPr>
              <w:t xml:space="preserve"> на официальном бланке;</w:t>
            </w:r>
          </w:p>
          <w:p w14:paraId="267D7E76" w14:textId="28C8BEC9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1D77B3">
              <w:rPr>
                <w:sz w:val="24"/>
                <w:szCs w:val="24"/>
                <w:lang w:eastAsia="en-US"/>
              </w:rPr>
              <w:t>комплект проектной документации для каждого объекта адресного перечня на бумажном носителе (</w:t>
            </w:r>
            <w:r w:rsidR="001D77B3" w:rsidRPr="001D77B3">
              <w:rPr>
                <w:sz w:val="24"/>
                <w:szCs w:val="24"/>
                <w:lang w:eastAsia="en-US"/>
              </w:rPr>
              <w:t>5</w:t>
            </w:r>
            <w:r w:rsidRPr="001D77B3">
              <w:rPr>
                <w:sz w:val="24"/>
                <w:szCs w:val="24"/>
                <w:lang w:eastAsia="en-US"/>
              </w:rPr>
              <w:t xml:space="preserve"> экз.)</w:t>
            </w:r>
            <w:r>
              <w:rPr>
                <w:sz w:val="24"/>
                <w:szCs w:val="24"/>
                <w:lang w:eastAsia="en-US"/>
              </w:rPr>
              <w:t xml:space="preserve"> и на электронном носителе в формате </w:t>
            </w:r>
            <w:proofErr w:type="spellStart"/>
            <w:r>
              <w:rPr>
                <w:sz w:val="24"/>
                <w:szCs w:val="24"/>
                <w:lang w:eastAsia="en-US"/>
              </w:rPr>
              <w:t>pdf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(1 экз.);</w:t>
            </w:r>
          </w:p>
          <w:p w14:paraId="376938FA" w14:textId="1A5E363C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- сметную </w:t>
            </w:r>
            <w:r w:rsidRPr="001D77B3">
              <w:rPr>
                <w:color w:val="000000" w:themeColor="text1"/>
                <w:sz w:val="24"/>
                <w:szCs w:val="24"/>
                <w:lang w:eastAsia="en-US"/>
              </w:rPr>
              <w:t>документацию, получившую экспертную оценку (аудит)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на бумажном носителе (3 экз.) и электронном носителе (1 экз.);</w:t>
            </w:r>
          </w:p>
          <w:p w14:paraId="5ABBACEE" w14:textId="77777777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 сопроводительное письмо Подрядчика о завершении работ;</w:t>
            </w:r>
          </w:p>
          <w:p w14:paraId="6CE605B1" w14:textId="77777777" w:rsidR="00D16226" w:rsidRDefault="00D16226">
            <w:pPr>
              <w:pStyle w:val="a6"/>
              <w:tabs>
                <w:tab w:val="left" w:pos="505"/>
              </w:tabs>
              <w:ind w:left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акт сдачи-приемки выполненных работ (2 экз.);</w:t>
            </w:r>
          </w:p>
          <w:p w14:paraId="4F755255" w14:textId="5B67A4E6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 w:rsidRPr="001D77B3">
              <w:rPr>
                <w:sz w:val="24"/>
                <w:szCs w:val="24"/>
                <w:lang w:eastAsia="en-US"/>
              </w:rPr>
              <w:t>- счет на оплату</w:t>
            </w:r>
            <w:r w:rsidR="001D77B3" w:rsidRPr="001D77B3">
              <w:rPr>
                <w:sz w:val="24"/>
                <w:szCs w:val="24"/>
                <w:lang w:eastAsia="en-US"/>
              </w:rPr>
              <w:t>/счет-фактуру</w:t>
            </w:r>
            <w:r w:rsidRPr="001D77B3">
              <w:rPr>
                <w:sz w:val="24"/>
                <w:szCs w:val="24"/>
                <w:lang w:eastAsia="en-US"/>
              </w:rPr>
              <w:t>;</w:t>
            </w:r>
          </w:p>
          <w:p w14:paraId="62E46A9B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акт приема-передачи документов.</w:t>
            </w:r>
          </w:p>
          <w:p w14:paraId="6FDAB371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</w:p>
          <w:p w14:paraId="3422EEE9" w14:textId="5B8BEE8E" w:rsidR="00D16226" w:rsidRDefault="00D16226">
            <w:pPr>
              <w:tabs>
                <w:tab w:val="left" w:pos="318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Заказчик в течение 15 рабочих дней с даты получения вышеуказанных документов от Подрядчика рассматривает результат работы и принимает решение о приемке работы либо направляет Подрядчику мотивированный отказ от приемки </w:t>
            </w:r>
            <w:r w:rsidRPr="00917D81">
              <w:rPr>
                <w:sz w:val="24"/>
                <w:szCs w:val="24"/>
                <w:lang w:eastAsia="en-US"/>
              </w:rPr>
              <w:t>выполнен</w:t>
            </w:r>
            <w:r w:rsidR="00917D81" w:rsidRPr="00917D81">
              <w:rPr>
                <w:sz w:val="24"/>
                <w:szCs w:val="24"/>
                <w:lang w:eastAsia="en-US"/>
              </w:rPr>
              <w:t>ных</w:t>
            </w:r>
            <w:r w:rsidRPr="00917D81">
              <w:rPr>
                <w:sz w:val="24"/>
                <w:szCs w:val="24"/>
                <w:lang w:eastAsia="en-US"/>
              </w:rPr>
              <w:t xml:space="preserve"> работ</w:t>
            </w:r>
            <w:r>
              <w:rPr>
                <w:sz w:val="24"/>
                <w:szCs w:val="24"/>
                <w:lang w:eastAsia="en-US"/>
              </w:rPr>
              <w:t xml:space="preserve"> с указанием на допущенные им нарушения.   В этом случае Подрядчик обязан рассмотреть мотивированный отказ, устранить замечания за свой счет в течение 10 рабочих дней с даты получения от Заказчика мотивированного отказа и вновь направить ответственным представителям Заказчика на рассмотрение результат выполненной работы.</w:t>
            </w:r>
          </w:p>
          <w:p w14:paraId="3B343A09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случае, если нарушения устранены в установленный в мотивированном отказе срок, работы считается принятыми и выполненными без замечаний.</w:t>
            </w:r>
          </w:p>
        </w:tc>
      </w:tr>
      <w:tr w:rsidR="00D16226" w14:paraId="28EFDC1E" w14:textId="77777777" w:rsidTr="00D16226">
        <w:trPr>
          <w:trHeight w:val="4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188E3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D5ECE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 проектной и сметной документации, предоставляемой в рамках 2 этапа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E5B7" w14:textId="77777777" w:rsidR="00D16226" w:rsidRDefault="00D16226">
            <w:pPr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right="2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Проектная и сметная документация на устройство установок архитектурного освещения: </w:t>
            </w:r>
          </w:p>
          <w:p w14:paraId="118B985E" w14:textId="77777777" w:rsidR="00D16226" w:rsidRDefault="00D16226">
            <w:pPr>
              <w:pStyle w:val="a6"/>
              <w:tabs>
                <w:tab w:val="left" w:pos="197"/>
                <w:tab w:val="left" w:pos="851"/>
                <w:tab w:val="left" w:pos="1134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</w:p>
          <w:p w14:paraId="3360FD6E" w14:textId="77777777" w:rsidR="00D16226" w:rsidRDefault="00D16226">
            <w:pPr>
              <w:pStyle w:val="a6"/>
              <w:tabs>
                <w:tab w:val="left" w:pos="197"/>
                <w:tab w:val="left" w:pos="851"/>
                <w:tab w:val="left" w:pos="1134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Документация разрабатывается для каждого объекта (согласно пункту 3.2 настоящего Технического задания) адресного перечня должна содержать следующие разделы:</w:t>
            </w:r>
          </w:p>
          <w:p w14:paraId="2AE7300A" w14:textId="77777777" w:rsidR="00D16226" w:rsidRDefault="00D16226">
            <w:pPr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1. </w:t>
            </w:r>
            <w:r>
              <w:rPr>
                <w:sz w:val="24"/>
                <w:szCs w:val="24"/>
                <w:lang w:eastAsia="en-US"/>
              </w:rPr>
              <w:t>Пояснительная записка (ПЗ);</w:t>
            </w:r>
          </w:p>
          <w:p w14:paraId="0FBD6A60" w14:textId="3B59695C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</w:t>
            </w:r>
            <w:r w:rsidR="001D77B3">
              <w:rPr>
                <w:b/>
                <w:sz w:val="24"/>
                <w:szCs w:val="24"/>
                <w:lang w:eastAsia="en-US"/>
              </w:rPr>
              <w:t>2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Сведения об инженерном оборудовании, о сетях инженерно-технического обеспечения (ИОС) – раздел разработать в соответствии с требованиями: «Правила благоустройства территории муниципального образования города Мурманска», утверждены решением Совета депутатов города Мурманска от 27.10.2017 № 40-712,» «Постановлением Правительства РФ от 16.02.2008 № 87 «О составе разделов проектной документации и требованиях к их содержанию», ГОСТ Р.21.11-2013 СПДС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      </w:r>
          </w:p>
          <w:p w14:paraId="70A6A084" w14:textId="59F3AC6B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Подраздел </w:t>
            </w:r>
            <w:r w:rsidR="001D77B3">
              <w:rPr>
                <w:b/>
                <w:sz w:val="24"/>
                <w:szCs w:val="24"/>
                <w:lang w:eastAsia="en-US"/>
              </w:rPr>
              <w:t>2</w:t>
            </w:r>
            <w:r>
              <w:rPr>
                <w:b/>
                <w:sz w:val="24"/>
                <w:szCs w:val="24"/>
                <w:lang w:eastAsia="en-US"/>
              </w:rPr>
              <w:t>.1.</w:t>
            </w:r>
            <w:r>
              <w:rPr>
                <w:sz w:val="24"/>
                <w:szCs w:val="24"/>
                <w:lang w:eastAsia="en-US"/>
              </w:rPr>
              <w:t xml:space="preserve"> Система электроснабжения и наружного освещения (ИОС1) - подраздел разработать в соответствии с требованиями:</w:t>
            </w:r>
          </w:p>
          <w:p w14:paraId="4368D845" w14:textId="77777777" w:rsidR="00D16226" w:rsidRDefault="00D16226">
            <w:pPr>
              <w:pStyle w:val="a6"/>
              <w:tabs>
                <w:tab w:val="left" w:pos="197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Техническими условиями для присоединения к электрическим сетям сетевой организации - АО «МОЭСК» № ТП-21-00023-001 от 29.01.2021 г., с учетом согласования принятых проектных решений;</w:t>
            </w:r>
          </w:p>
          <w:p w14:paraId="283DB3B2" w14:textId="77777777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подразделе предусмотреть:</w:t>
            </w:r>
          </w:p>
          <w:p w14:paraId="62238B54" w14:textId="77777777" w:rsidR="00D16226" w:rsidRDefault="00D16226">
            <w:pPr>
              <w:tabs>
                <w:tab w:val="left" w:pos="197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сведения о функциональном назначении </w:t>
            </w:r>
            <w:r w:rsidR="007750B8">
              <w:rPr>
                <w:sz w:val="24"/>
                <w:szCs w:val="24"/>
                <w:lang w:eastAsia="en-US"/>
              </w:rPr>
              <w:t>объекта и</w:t>
            </w:r>
            <w:r>
              <w:rPr>
                <w:sz w:val="24"/>
                <w:szCs w:val="24"/>
                <w:lang w:eastAsia="en-US"/>
              </w:rPr>
              <w:t xml:space="preserve"> обоснование потребности в электрической энергии;</w:t>
            </w:r>
          </w:p>
          <w:p w14:paraId="08A5034A" w14:textId="77777777" w:rsidR="00D16226" w:rsidRDefault="00D16226">
            <w:pPr>
              <w:tabs>
                <w:tab w:val="left" w:pos="197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сведения о согласованных технических условиях;</w:t>
            </w:r>
          </w:p>
          <w:p w14:paraId="3D7BE555" w14:textId="77777777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сведения о затратах, связанных с заменой (переносом) существующих инженерных сетей;</w:t>
            </w:r>
          </w:p>
          <w:p w14:paraId="5519B13D" w14:textId="77777777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Решения по устройству внешних электрических сетей с учетом согласования всех проектных решений.</w:t>
            </w:r>
          </w:p>
          <w:p w14:paraId="55B15650" w14:textId="77777777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Решения по устройству системы наружного освещения территории объекта;</w:t>
            </w:r>
          </w:p>
          <w:p w14:paraId="0F491D26" w14:textId="77777777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Светотехнический расчет для проектируемой системы наружного освещения объекта; </w:t>
            </w:r>
          </w:p>
          <w:p w14:paraId="02EFE55E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Выполнить подключение схемы управления работой проектируемого наружного освещения объекта к ЦСУНО г. Мурманска «Каскад».</w:t>
            </w:r>
          </w:p>
          <w:p w14:paraId="2AC32ADE" w14:textId="67FB141E" w:rsidR="00D16226" w:rsidRDefault="00D16226">
            <w:pPr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 w:rsidRPr="00917D81">
              <w:rPr>
                <w:b/>
                <w:sz w:val="24"/>
                <w:szCs w:val="24"/>
                <w:lang w:eastAsia="en-US"/>
              </w:rPr>
              <w:t xml:space="preserve">Подраздел </w:t>
            </w:r>
            <w:r w:rsidR="001D77B3" w:rsidRPr="00917D81">
              <w:rPr>
                <w:b/>
                <w:sz w:val="24"/>
                <w:szCs w:val="24"/>
                <w:lang w:eastAsia="en-US"/>
              </w:rPr>
              <w:t>2</w:t>
            </w:r>
            <w:r w:rsidRPr="00917D81">
              <w:rPr>
                <w:b/>
                <w:sz w:val="24"/>
                <w:szCs w:val="24"/>
                <w:lang w:eastAsia="en-US"/>
              </w:rPr>
              <w:t>.</w:t>
            </w:r>
            <w:r w:rsidR="001D77B3" w:rsidRPr="00917D81">
              <w:rPr>
                <w:b/>
                <w:sz w:val="24"/>
                <w:szCs w:val="24"/>
                <w:lang w:eastAsia="en-US"/>
              </w:rPr>
              <w:t>2</w:t>
            </w:r>
            <w:r w:rsidRPr="00917D81">
              <w:rPr>
                <w:b/>
                <w:sz w:val="24"/>
                <w:szCs w:val="24"/>
                <w:lang w:eastAsia="en-US"/>
              </w:rPr>
              <w:t xml:space="preserve">. </w:t>
            </w:r>
            <w:r w:rsidRPr="00917D81">
              <w:rPr>
                <w:sz w:val="24"/>
                <w:szCs w:val="24"/>
                <w:lang w:eastAsia="en-US"/>
              </w:rPr>
              <w:t>Сети связи (ИОС5) - подраздел разработать в соответствии с требованиями:</w:t>
            </w:r>
          </w:p>
          <w:p w14:paraId="266C2303" w14:textId="77777777" w:rsidR="00D16226" w:rsidRDefault="00D16226">
            <w:pPr>
              <w:shd w:val="clear" w:color="auto" w:fill="FFFFFF"/>
              <w:tabs>
                <w:tab w:val="left" w:pos="197"/>
              </w:tabs>
              <w:autoSpaceDE w:val="0"/>
              <w:autoSpaceDN w:val="0"/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подразделе предусмотреть:</w:t>
            </w:r>
          </w:p>
          <w:p w14:paraId="1D87F638" w14:textId="77777777" w:rsidR="00D16226" w:rsidRDefault="00D16226">
            <w:pPr>
              <w:pStyle w:val="a6"/>
              <w:tabs>
                <w:tab w:val="left" w:pos="197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Решения по устройству системы охранного видеонаблюдения с хранением видеоархива не менее 30 дней;</w:t>
            </w:r>
          </w:p>
          <w:p w14:paraId="778511DC" w14:textId="750D80F4" w:rsidR="00D16226" w:rsidRDefault="00D16226">
            <w:pPr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</w:t>
            </w:r>
            <w:r w:rsidR="00917D81">
              <w:rPr>
                <w:b/>
                <w:sz w:val="24"/>
                <w:szCs w:val="24"/>
                <w:lang w:eastAsia="en-US"/>
              </w:rPr>
              <w:t>3</w:t>
            </w:r>
            <w:r>
              <w:rPr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Сметная документация (СД) - раздел разработать в соответствии с требованиями:</w:t>
            </w:r>
          </w:p>
          <w:p w14:paraId="470B1EFB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Постановлением Правительства РФ от 16.02.2008 № 87 «О составе разделов проектной документации и требованиях к их содержанию» (с изменениями на 21 декабря 2020 года.); </w:t>
            </w:r>
          </w:p>
          <w:p w14:paraId="10B058FB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«ГОСТ Р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(утв. и введен в действие Приказом </w:t>
            </w:r>
            <w:proofErr w:type="spellStart"/>
            <w:r>
              <w:rPr>
                <w:sz w:val="24"/>
                <w:szCs w:val="24"/>
                <w:lang w:eastAsia="en-US"/>
              </w:rPr>
              <w:t>Росстандарта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от 11.06.2013 № 156-ст);</w:t>
            </w:r>
          </w:p>
          <w:p w14:paraId="585247D5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«Методические указания по применению справочников базовых цен на проектные работы в строительстве» в соответствии с Приказом Министерства Регионального развития РФ №620 от 29.12 2009 г. «Об утверждении Методических указаний по применению справочников базовых цен на проектные работы в строительстве»;</w:t>
            </w:r>
          </w:p>
          <w:p w14:paraId="679AAE7D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Государственный сметный норматив «Справочник базовых цен на проектные работы в строительстве «Территориальное планирование и планировка территорий»;</w:t>
            </w:r>
          </w:p>
          <w:p w14:paraId="3424D1C5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Сводный сметный расчет выполнить в действующих ценах по данным РЦЦС Мурманской области, установленных на квартал выдачи сметной документации. </w:t>
            </w:r>
          </w:p>
          <w:p w14:paraId="03903CAD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Сводный сметный расчет выполнить с учетом:</w:t>
            </w:r>
          </w:p>
          <w:p w14:paraId="4F745E9C" w14:textId="77777777" w:rsidR="00D16226" w:rsidRDefault="00D16226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затрат на пусконаладочные работы;</w:t>
            </w:r>
          </w:p>
          <w:p w14:paraId="71F74673" w14:textId="77777777" w:rsidR="00D16226" w:rsidRDefault="00D16226" w:rsidP="00917D81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затрат на выполнение всех мероприятий предписанных </w:t>
            </w:r>
            <w:proofErr w:type="spellStart"/>
            <w:r>
              <w:rPr>
                <w:sz w:val="24"/>
                <w:szCs w:val="24"/>
                <w:lang w:eastAsia="en-US"/>
              </w:rPr>
              <w:t>Энерго</w:t>
            </w:r>
            <w:proofErr w:type="spellEnd"/>
            <w:r>
              <w:rPr>
                <w:sz w:val="24"/>
                <w:szCs w:val="24"/>
                <w:lang w:eastAsia="en-US"/>
              </w:rPr>
              <w:t>-снабжающей организации по техническим условиям на технологическое присоединение электрическим сетям</w:t>
            </w:r>
          </w:p>
          <w:p w14:paraId="48CE2F0D" w14:textId="74975457" w:rsidR="00917D81" w:rsidRPr="00917D81" w:rsidRDefault="00917D81" w:rsidP="00917D81">
            <w:pPr>
              <w:pStyle w:val="a6"/>
              <w:tabs>
                <w:tab w:val="left" w:pos="1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 w:rsidRPr="00917D81">
              <w:rPr>
                <w:b/>
                <w:sz w:val="24"/>
                <w:szCs w:val="24"/>
                <w:lang w:eastAsia="en-US"/>
              </w:rPr>
              <w:t>Раздел 4.</w:t>
            </w:r>
            <w:r>
              <w:rPr>
                <w:sz w:val="24"/>
                <w:szCs w:val="24"/>
                <w:lang w:eastAsia="en-US"/>
              </w:rPr>
              <w:t xml:space="preserve"> Перечень мероприятия по обеспечению соблюдения требований энергетической эффективности и оснащенности зданий, строений и сооружений приборами учета используемых энергетических ресурсов.</w:t>
            </w:r>
          </w:p>
        </w:tc>
      </w:tr>
      <w:tr w:rsidR="00D16226" w14:paraId="07D17FEC" w14:textId="77777777" w:rsidTr="00D16226">
        <w:trPr>
          <w:trHeight w:val="4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C2EF0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15DF7" w14:textId="77777777" w:rsidR="00D16226" w:rsidRDefault="00D16226">
            <w:pPr>
              <w:ind w:firstLine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Требования к результатам работ 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EB015" w14:textId="55B24E15" w:rsidR="00D16226" w:rsidRDefault="00D16226">
            <w:pPr>
              <w:tabs>
                <w:tab w:val="left" w:pos="197"/>
                <w:tab w:val="left" w:pos="851"/>
                <w:tab w:val="left" w:pos="1134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Визуализации световых решений должны быть согласованы с </w:t>
            </w:r>
            <w:r w:rsidR="00917D81">
              <w:rPr>
                <w:sz w:val="24"/>
                <w:szCs w:val="24"/>
                <w:lang w:eastAsia="en-US"/>
              </w:rPr>
              <w:t xml:space="preserve">Администраций города Мурманска, находящейся по адресу: г. Мурманск, пр. Ленина, д. 72, 1 подъезд. Режим работы: </w:t>
            </w:r>
            <w:proofErr w:type="spellStart"/>
            <w:r w:rsidR="00917D81">
              <w:rPr>
                <w:sz w:val="24"/>
                <w:szCs w:val="24"/>
                <w:lang w:eastAsia="en-US"/>
              </w:rPr>
              <w:t>пн-пт</w:t>
            </w:r>
            <w:proofErr w:type="spellEnd"/>
            <w:r w:rsidR="00917D81">
              <w:rPr>
                <w:sz w:val="24"/>
                <w:szCs w:val="24"/>
                <w:lang w:eastAsia="en-US"/>
              </w:rPr>
              <w:t xml:space="preserve"> с 9:00 до 17:00, с 13:00 до 14:00 – перерыв, </w:t>
            </w:r>
            <w:proofErr w:type="spellStart"/>
            <w:r w:rsidR="00917D81">
              <w:rPr>
                <w:sz w:val="24"/>
                <w:szCs w:val="24"/>
                <w:lang w:eastAsia="en-US"/>
              </w:rPr>
              <w:t>сб-вс</w:t>
            </w:r>
            <w:proofErr w:type="spellEnd"/>
            <w:r w:rsidR="00917D81">
              <w:rPr>
                <w:sz w:val="24"/>
                <w:szCs w:val="24"/>
                <w:lang w:eastAsia="en-US"/>
              </w:rPr>
              <w:t xml:space="preserve"> – выходной.</w:t>
            </w:r>
          </w:p>
          <w:p w14:paraId="1836104A" w14:textId="77777777" w:rsidR="00D16226" w:rsidRPr="005C5F23" w:rsidRDefault="00D16226">
            <w:pPr>
              <w:tabs>
                <w:tab w:val="left" w:pos="197"/>
                <w:tab w:val="left" w:pos="851"/>
                <w:tab w:val="left" w:pos="1134"/>
              </w:tabs>
              <w:ind w:left="55" w:right="21" w:firstLine="284"/>
              <w:jc w:val="both"/>
              <w:rPr>
                <w:sz w:val="24"/>
                <w:szCs w:val="24"/>
                <w:lang w:eastAsia="en-US"/>
              </w:rPr>
            </w:pPr>
            <w:r w:rsidRPr="005C5F23">
              <w:rPr>
                <w:sz w:val="24"/>
                <w:szCs w:val="24"/>
                <w:lang w:eastAsia="en-US"/>
              </w:rPr>
              <w:t xml:space="preserve">Проектная и сметная документация должна быть составлена на основании </w:t>
            </w:r>
            <w:r w:rsidRPr="00B86BD6">
              <w:rPr>
                <w:sz w:val="24"/>
                <w:szCs w:val="24"/>
                <w:lang w:eastAsia="en-US"/>
              </w:rPr>
              <w:t>утвержденной визуализации световых решений.</w:t>
            </w:r>
          </w:p>
          <w:p w14:paraId="6D1BA7B2" w14:textId="77777777" w:rsidR="00D16226" w:rsidRDefault="00D16226">
            <w:pPr>
              <w:tabs>
                <w:tab w:val="left" w:pos="197"/>
                <w:tab w:val="left" w:pos="851"/>
                <w:tab w:val="left" w:pos="1134"/>
              </w:tabs>
              <w:ind w:left="55" w:right="21" w:firstLine="284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917D81">
              <w:rPr>
                <w:sz w:val="24"/>
                <w:szCs w:val="24"/>
                <w:lang w:eastAsia="en-US"/>
              </w:rPr>
              <w:t xml:space="preserve">Перед </w:t>
            </w:r>
            <w:r w:rsidRPr="00917D81">
              <w:rPr>
                <w:bCs/>
                <w:sz w:val="24"/>
                <w:szCs w:val="24"/>
                <w:lang w:eastAsia="en-US"/>
              </w:rPr>
              <w:t>проведением экспертной оценки (аудита) сметной документации</w:t>
            </w:r>
            <w:r w:rsidRPr="00917D81">
              <w:rPr>
                <w:color w:val="000000" w:themeColor="text1"/>
                <w:sz w:val="24"/>
                <w:szCs w:val="24"/>
                <w:lang w:eastAsia="en-US"/>
              </w:rPr>
              <w:t xml:space="preserve"> Подрядчик должен получить согласование Заказчика.</w:t>
            </w:r>
          </w:p>
          <w:p w14:paraId="5D32E37D" w14:textId="77777777" w:rsidR="00D16226" w:rsidRDefault="00D16226">
            <w:pPr>
              <w:tabs>
                <w:tab w:val="left" w:pos="1356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Образование единой композиционно-связанной системы световых ансамблей планировочных элементов территории города выполнить с учетом местных климатических особенностей.</w:t>
            </w:r>
          </w:p>
          <w:p w14:paraId="044E177E" w14:textId="77777777" w:rsidR="00D16226" w:rsidRDefault="00D16226">
            <w:pPr>
              <w:tabs>
                <w:tab w:val="left" w:pos="49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работу включить </w:t>
            </w:r>
            <w:r>
              <w:rPr>
                <w:b/>
                <w:sz w:val="24"/>
                <w:szCs w:val="24"/>
                <w:lang w:eastAsia="en-US"/>
              </w:rPr>
              <w:t>категории объектов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</w:p>
          <w:p w14:paraId="42E7F186" w14:textId="77777777" w:rsidR="00D16226" w:rsidRDefault="00D16226">
            <w:pPr>
              <w:tabs>
                <w:tab w:val="left" w:pos="49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городские магистрали, улицы различных типов, дороги, площади, перекрестки, восточную развязку при въезде в город, парковки, пешеходные переходы; </w:t>
            </w:r>
          </w:p>
          <w:p w14:paraId="572976B9" w14:textId="329D3533" w:rsidR="00D16226" w:rsidRDefault="00917D81">
            <w:pPr>
              <w:tabs>
                <w:tab w:val="left" w:pos="49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общественные и пешеходные зоны</w:t>
            </w:r>
            <w:r w:rsidR="00D16226">
              <w:rPr>
                <w:sz w:val="24"/>
                <w:szCs w:val="24"/>
                <w:lang w:eastAsia="en-US"/>
              </w:rPr>
              <w:t xml:space="preserve"> и придомовые территории; </w:t>
            </w:r>
          </w:p>
          <w:p w14:paraId="6CBC7743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общественно значимые здания и архитектурные ансамбли, архитектурные объекты - доминанты (церкви, торговые центры, административные здания и пр.); </w:t>
            </w:r>
          </w:p>
          <w:p w14:paraId="1538404D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высотные жилые объекты;</w:t>
            </w:r>
          </w:p>
          <w:p w14:paraId="2A07804C" w14:textId="77777777" w:rsidR="00D16226" w:rsidRDefault="00D16226">
            <w:pPr>
              <w:tabs>
                <w:tab w:val="left" w:pos="337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промышленные территории в зонах соприкосновения с городскими пространствами; </w:t>
            </w:r>
          </w:p>
          <w:p w14:paraId="7CD1B188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значимые ландшафтные объекты; </w:t>
            </w:r>
          </w:p>
          <w:p w14:paraId="1394AB04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объекты монументально-декоративного искусства;</w:t>
            </w:r>
          </w:p>
          <w:p w14:paraId="49716EA0" w14:textId="77777777" w:rsidR="00D16226" w:rsidRDefault="00D16226">
            <w:pPr>
              <w:tabs>
                <w:tab w:val="left" w:pos="851"/>
                <w:tab w:val="left" w:pos="1134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отношении перечисленных категорий объектов предусмотреть различное по характеристикам освещение. 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По отдельным видам типовых объектов должны быть разработаны типовые решения. </w:t>
            </w:r>
          </w:p>
          <w:p w14:paraId="1FADD67B" w14:textId="77777777" w:rsidR="00D16226" w:rsidRDefault="00D16226">
            <w:pPr>
              <w:tabs>
                <w:tab w:val="left" w:pos="-2127"/>
                <w:tab w:val="left" w:pos="85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Предусмотреть архитектурное освещение различных типов в зависимости от художественных и эмоционально направленных функций: панорамное освещение, локальное освещение, скрытая подсветка, световая графика, иллюминация.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6B09E4CD" w14:textId="77777777" w:rsidR="00D16226" w:rsidRDefault="00D16226">
            <w:pPr>
              <w:tabs>
                <w:tab w:val="left" w:pos="-2127"/>
                <w:tab w:val="left" w:pos="851"/>
              </w:tabs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перспективные энергосберегающие светотехнические системы и оборудование с электронными технологиями управления наружным освещением.</w:t>
            </w:r>
          </w:p>
          <w:p w14:paraId="6BB87749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архитектурно-художественного освещения предусмотреть режимы:</w:t>
            </w:r>
          </w:p>
          <w:p w14:paraId="1EC5110D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повседневный;</w:t>
            </w:r>
          </w:p>
          <w:p w14:paraId="092BD7FF" w14:textId="77777777" w:rsidR="00D16226" w:rsidRDefault="00D16226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б) праздничный.  </w:t>
            </w:r>
          </w:p>
          <w:p w14:paraId="720A14EB" w14:textId="7D1C9BC0" w:rsidR="00D16226" w:rsidRDefault="00D16226" w:rsidP="00917D81">
            <w:pPr>
              <w:ind w:firstLine="57"/>
              <w:jc w:val="both"/>
              <w:rPr>
                <w:sz w:val="24"/>
                <w:szCs w:val="24"/>
                <w:lang w:eastAsia="en-US"/>
              </w:rPr>
            </w:pPr>
            <w:r w:rsidRPr="00917D81">
              <w:rPr>
                <w:sz w:val="24"/>
                <w:szCs w:val="24"/>
                <w:lang w:eastAsia="en-US"/>
              </w:rPr>
              <w:t>При разработке предусмотреть использование символики #</w:t>
            </w:r>
            <w:proofErr w:type="spellStart"/>
            <w:r w:rsidRPr="00917D81">
              <w:rPr>
                <w:sz w:val="24"/>
                <w:szCs w:val="24"/>
                <w:lang w:eastAsia="en-US"/>
              </w:rPr>
              <w:t>НаСевережить</w:t>
            </w:r>
            <w:proofErr w:type="spellEnd"/>
            <w:r w:rsidRPr="00917D81">
              <w:rPr>
                <w:sz w:val="24"/>
                <w:szCs w:val="24"/>
                <w:lang w:eastAsia="en-US"/>
              </w:rPr>
              <w:t xml:space="preserve"> и бренд-бука Правительства Мурманской области.</w:t>
            </w:r>
          </w:p>
        </w:tc>
      </w:tr>
      <w:tr w:rsidR="00D16226" w14:paraId="2FC1500A" w14:textId="77777777" w:rsidTr="00D1622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540A7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DF7D3" w14:textId="77777777" w:rsidR="00D16226" w:rsidRDefault="00D16226">
            <w:pPr>
              <w:ind w:firstLine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 контроля и приемки работ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1320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Сдача-приемка работы осуществляется по результатам выполненной работы в полном объеме.</w:t>
            </w:r>
          </w:p>
          <w:p w14:paraId="52AF7250" w14:textId="77777777" w:rsidR="00D16226" w:rsidRDefault="00D16226">
            <w:pPr>
              <w:keepNext/>
              <w:keepLines/>
              <w:ind w:firstLine="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Документация должна быть разработана в соответствии с действующими нормами, правилами, инструкциями, государственными стандартами, данным заданием на проектирование. </w:t>
            </w:r>
          </w:p>
        </w:tc>
      </w:tr>
      <w:tr w:rsidR="00D16226" w14:paraId="1B48DC3B" w14:textId="77777777" w:rsidTr="00D16226">
        <w:trPr>
          <w:trHeight w:val="4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85578" w14:textId="77777777" w:rsidR="00D16226" w:rsidRDefault="00D16226">
            <w:pPr>
              <w:ind w:firstLine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9B28" w14:textId="77777777" w:rsidR="00D16226" w:rsidRDefault="00D162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Особые условия проектирования и  производства работ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44112" w14:textId="77777777" w:rsidR="00D16226" w:rsidRDefault="00D16226">
            <w:pPr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Климатический район – IIA</w:t>
            </w:r>
          </w:p>
          <w:p w14:paraId="51812CF9" w14:textId="77777777" w:rsidR="00D16226" w:rsidRDefault="00D16226">
            <w:pPr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Снеговой район - V (320 кг/кв. м)</w:t>
            </w:r>
          </w:p>
          <w:p w14:paraId="63A739B3" w14:textId="77777777" w:rsidR="00D16226" w:rsidRDefault="00D16226">
            <w:pPr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Ветровой район - IV (67,2 кг/кв. м)</w:t>
            </w:r>
          </w:p>
          <w:p w14:paraId="215D81CA" w14:textId="77777777" w:rsidR="00D16226" w:rsidRDefault="00D16226">
            <w:pPr>
              <w:adjustRightInd w:val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Степень сейсмической опасности в баллах MSK-64, по ОСР-97 (A, B, C) – 0, 6, 7.</w:t>
            </w:r>
          </w:p>
        </w:tc>
      </w:tr>
    </w:tbl>
    <w:p w14:paraId="55357F9A" w14:textId="77777777" w:rsidR="00D16226" w:rsidRDefault="00D16226" w:rsidP="00D16226">
      <w:pPr>
        <w:ind w:firstLine="57"/>
        <w:rPr>
          <w:rFonts w:eastAsiaTheme="minorEastAsia"/>
          <w:sz w:val="24"/>
          <w:szCs w:val="24"/>
        </w:rPr>
      </w:pPr>
    </w:p>
    <w:p w14:paraId="006D0B52" w14:textId="77777777" w:rsidR="00D16226" w:rsidRDefault="00D16226" w:rsidP="00D16226">
      <w:pPr>
        <w:rPr>
          <w:rFonts w:asciiTheme="minorHAnsi" w:hAnsiTheme="minorHAnsi" w:cstheme="minorBidi"/>
          <w:sz w:val="22"/>
          <w:szCs w:val="22"/>
        </w:rPr>
      </w:pPr>
    </w:p>
    <w:p w14:paraId="7257EA21" w14:textId="77777777" w:rsidR="00CD7D62" w:rsidRPr="00D16226" w:rsidRDefault="00CD7D62" w:rsidP="00D16226"/>
    <w:sectPr w:rsidR="00CD7D62" w:rsidRPr="00D16226" w:rsidSect="00D1416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D6220" w16cex:dateUtc="2021-07-29T14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9052A8" w16cid:durableId="24AD6220"/>
  <w16cid:commentId w16cid:paraId="12FA4EC3" w16cid:durableId="24AD61E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9E1FF" w14:textId="77777777" w:rsidR="0075278A" w:rsidRDefault="0075278A" w:rsidP="00776512">
      <w:r>
        <w:separator/>
      </w:r>
    </w:p>
  </w:endnote>
  <w:endnote w:type="continuationSeparator" w:id="0">
    <w:p w14:paraId="38CB6664" w14:textId="77777777" w:rsidR="0075278A" w:rsidRDefault="0075278A" w:rsidP="0077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3A35C" w14:textId="77777777" w:rsidR="005B5212" w:rsidRDefault="004B43E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5B5212">
      <w:rPr>
        <w:noProof/>
      </w:rPr>
      <w:t>1</w:t>
    </w:r>
    <w:r>
      <w:rPr>
        <w:noProof/>
      </w:rPr>
      <w:fldChar w:fldCharType="end"/>
    </w:r>
  </w:p>
  <w:p w14:paraId="0F8EBE8A" w14:textId="77777777" w:rsidR="005B5212" w:rsidRDefault="005B5212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956EF" w14:textId="77777777" w:rsidR="005B5212" w:rsidRDefault="005B5212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10DBD" w14:textId="77777777" w:rsidR="005B5212" w:rsidRDefault="005B5212">
    <w:pPr>
      <w:pStyle w:val="a3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1F79A" w14:textId="77777777" w:rsidR="0075278A" w:rsidRDefault="0075278A" w:rsidP="00776512">
      <w:r>
        <w:separator/>
      </w:r>
    </w:p>
  </w:footnote>
  <w:footnote w:type="continuationSeparator" w:id="0">
    <w:p w14:paraId="485592F6" w14:textId="77777777" w:rsidR="0075278A" w:rsidRDefault="0075278A" w:rsidP="0077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83D65" w14:textId="77777777" w:rsidR="005B5212" w:rsidRDefault="005B521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5228224F" w14:textId="77777777" w:rsidR="005B5212" w:rsidRDefault="005B521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0E6ED7"/>
    <w:multiLevelType w:val="multilevel"/>
    <w:tmpl w:val="E698F464"/>
    <w:lvl w:ilvl="0">
      <w:start w:val="1"/>
      <w:numFmt w:val="bullet"/>
      <w:lvlText w:val="−"/>
      <w:lvlJc w:val="left"/>
      <w:pPr>
        <w:ind w:left="2027" w:firstLine="1287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387" w:firstLine="1647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107" w:firstLine="2367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827" w:firstLine="3087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547" w:firstLine="3807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267" w:firstLine="4527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987" w:firstLine="5247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707" w:firstLine="5967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427" w:firstLine="6687"/>
      </w:pPr>
      <w:rPr>
        <w:rFonts w:ascii="Arial" w:eastAsia="Arial" w:hAnsi="Arial" w:cs="Arial"/>
      </w:rPr>
    </w:lvl>
  </w:abstractNum>
  <w:abstractNum w:abstractNumId="2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1D5616BA"/>
    <w:multiLevelType w:val="hybridMultilevel"/>
    <w:tmpl w:val="24202704"/>
    <w:lvl w:ilvl="0" w:tplc="1400940C">
      <w:start w:val="1"/>
      <w:numFmt w:val="decimal"/>
      <w:lvlText w:val="%1."/>
      <w:lvlJc w:val="left"/>
      <w:pPr>
        <w:ind w:left="592" w:hanging="45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9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1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3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4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6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8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 w15:restartNumberingAfterBreak="0">
    <w:nsid w:val="4BFF4CE7"/>
    <w:multiLevelType w:val="hybridMultilevel"/>
    <w:tmpl w:val="A3BA887C"/>
    <w:lvl w:ilvl="0" w:tplc="E1343264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22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3" w15:restartNumberingAfterBreak="0">
    <w:nsid w:val="50395034"/>
    <w:multiLevelType w:val="multilevel"/>
    <w:tmpl w:val="D37E140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6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28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29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5"/>
  </w:num>
  <w:num w:numId="3">
    <w:abstractNumId w:val="19"/>
  </w:num>
  <w:num w:numId="4">
    <w:abstractNumId w:val="20"/>
  </w:num>
  <w:num w:numId="5">
    <w:abstractNumId w:val="27"/>
  </w:num>
  <w:num w:numId="6">
    <w:abstractNumId w:val="22"/>
  </w:num>
  <w:num w:numId="7">
    <w:abstractNumId w:val="10"/>
  </w:num>
  <w:num w:numId="8">
    <w:abstractNumId w:val="17"/>
  </w:num>
  <w:num w:numId="9">
    <w:abstractNumId w:val="16"/>
  </w:num>
  <w:num w:numId="10">
    <w:abstractNumId w:val="8"/>
  </w:num>
  <w:num w:numId="11">
    <w:abstractNumId w:val="30"/>
  </w:num>
  <w:num w:numId="12">
    <w:abstractNumId w:val="24"/>
  </w:num>
  <w:num w:numId="13">
    <w:abstractNumId w:val="9"/>
  </w:num>
  <w:num w:numId="14">
    <w:abstractNumId w:val="26"/>
  </w:num>
  <w:num w:numId="15">
    <w:abstractNumId w:val="33"/>
  </w:num>
  <w:num w:numId="16">
    <w:abstractNumId w:val="23"/>
  </w:num>
  <w:num w:numId="17">
    <w:abstractNumId w:val="2"/>
  </w:num>
  <w:num w:numId="18">
    <w:abstractNumId w:val="14"/>
  </w:num>
  <w:num w:numId="19">
    <w:abstractNumId w:val="18"/>
  </w:num>
  <w:num w:numId="20">
    <w:abstractNumId w:val="29"/>
  </w:num>
  <w:num w:numId="21">
    <w:abstractNumId w:val="5"/>
  </w:num>
  <w:num w:numId="22">
    <w:abstractNumId w:val="37"/>
  </w:num>
  <w:num w:numId="23">
    <w:abstractNumId w:val="6"/>
  </w:num>
  <w:num w:numId="24">
    <w:abstractNumId w:val="12"/>
  </w:num>
  <w:num w:numId="25">
    <w:abstractNumId w:val="0"/>
  </w:num>
  <w:num w:numId="26">
    <w:abstractNumId w:val="3"/>
  </w:num>
  <w:num w:numId="27">
    <w:abstractNumId w:val="11"/>
  </w:num>
  <w:num w:numId="28">
    <w:abstractNumId w:val="32"/>
  </w:num>
  <w:num w:numId="29">
    <w:abstractNumId w:val="36"/>
  </w:num>
  <w:num w:numId="30">
    <w:abstractNumId w:val="34"/>
  </w:num>
  <w:num w:numId="3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31"/>
  </w:num>
  <w:num w:numId="35">
    <w:abstractNumId w:val="38"/>
  </w:num>
  <w:num w:numId="36">
    <w:abstractNumId w:val="28"/>
  </w:num>
  <w:num w:numId="37">
    <w:abstractNumId w:val="15"/>
  </w:num>
  <w:num w:numId="38">
    <w:abstractNumId w:val="13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AC"/>
    <w:rsid w:val="00000492"/>
    <w:rsid w:val="000005DE"/>
    <w:rsid w:val="00001EAE"/>
    <w:rsid w:val="00002C78"/>
    <w:rsid w:val="00002D4C"/>
    <w:rsid w:val="00003317"/>
    <w:rsid w:val="000036CB"/>
    <w:rsid w:val="000037B9"/>
    <w:rsid w:val="000040C7"/>
    <w:rsid w:val="00004BE9"/>
    <w:rsid w:val="0000556E"/>
    <w:rsid w:val="0000626F"/>
    <w:rsid w:val="00007340"/>
    <w:rsid w:val="00007C97"/>
    <w:rsid w:val="00007CDF"/>
    <w:rsid w:val="000107E2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5EC"/>
    <w:rsid w:val="00041768"/>
    <w:rsid w:val="00041F86"/>
    <w:rsid w:val="000420CB"/>
    <w:rsid w:val="00042C77"/>
    <w:rsid w:val="00042DBB"/>
    <w:rsid w:val="00042EA9"/>
    <w:rsid w:val="00043BFE"/>
    <w:rsid w:val="000444A6"/>
    <w:rsid w:val="00044BC3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77AC"/>
    <w:rsid w:val="00057A63"/>
    <w:rsid w:val="0006040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93D"/>
    <w:rsid w:val="00071ABB"/>
    <w:rsid w:val="00071DA6"/>
    <w:rsid w:val="00072032"/>
    <w:rsid w:val="00072169"/>
    <w:rsid w:val="00072C33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D5"/>
    <w:rsid w:val="00086503"/>
    <w:rsid w:val="000869A6"/>
    <w:rsid w:val="00086BCB"/>
    <w:rsid w:val="00087196"/>
    <w:rsid w:val="000872F1"/>
    <w:rsid w:val="0008738E"/>
    <w:rsid w:val="00087601"/>
    <w:rsid w:val="00090BE6"/>
    <w:rsid w:val="00091016"/>
    <w:rsid w:val="000910BA"/>
    <w:rsid w:val="00091A63"/>
    <w:rsid w:val="00092182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5B4"/>
    <w:rsid w:val="0010163B"/>
    <w:rsid w:val="00102113"/>
    <w:rsid w:val="00102B15"/>
    <w:rsid w:val="00102B2C"/>
    <w:rsid w:val="00102E92"/>
    <w:rsid w:val="00103A74"/>
    <w:rsid w:val="00104AFD"/>
    <w:rsid w:val="001052A6"/>
    <w:rsid w:val="00105E77"/>
    <w:rsid w:val="00106770"/>
    <w:rsid w:val="0010696B"/>
    <w:rsid w:val="001103C7"/>
    <w:rsid w:val="00110E18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17FE"/>
    <w:rsid w:val="00171F13"/>
    <w:rsid w:val="00172408"/>
    <w:rsid w:val="0017249F"/>
    <w:rsid w:val="001727E4"/>
    <w:rsid w:val="00172CCC"/>
    <w:rsid w:val="00172E6F"/>
    <w:rsid w:val="001731E2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804F3"/>
    <w:rsid w:val="0018086D"/>
    <w:rsid w:val="00181ADE"/>
    <w:rsid w:val="00182C3E"/>
    <w:rsid w:val="00182E85"/>
    <w:rsid w:val="00183050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F0"/>
    <w:rsid w:val="001B6313"/>
    <w:rsid w:val="001B6421"/>
    <w:rsid w:val="001B6606"/>
    <w:rsid w:val="001B6C90"/>
    <w:rsid w:val="001B6D52"/>
    <w:rsid w:val="001B7242"/>
    <w:rsid w:val="001C01B6"/>
    <w:rsid w:val="001C02AF"/>
    <w:rsid w:val="001C038D"/>
    <w:rsid w:val="001C0536"/>
    <w:rsid w:val="001C128B"/>
    <w:rsid w:val="001C15BE"/>
    <w:rsid w:val="001C164F"/>
    <w:rsid w:val="001C2226"/>
    <w:rsid w:val="001C2DDF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DE"/>
    <w:rsid w:val="001D5E19"/>
    <w:rsid w:val="001D65C9"/>
    <w:rsid w:val="001D67CE"/>
    <w:rsid w:val="001D6BEC"/>
    <w:rsid w:val="001D7466"/>
    <w:rsid w:val="001D7629"/>
    <w:rsid w:val="001D77B3"/>
    <w:rsid w:val="001D7EA4"/>
    <w:rsid w:val="001E0722"/>
    <w:rsid w:val="001E0D41"/>
    <w:rsid w:val="001E10E9"/>
    <w:rsid w:val="001E111F"/>
    <w:rsid w:val="001E1B61"/>
    <w:rsid w:val="001E1CB3"/>
    <w:rsid w:val="001E1F9E"/>
    <w:rsid w:val="001E2BD4"/>
    <w:rsid w:val="001E4398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A59"/>
    <w:rsid w:val="001F4B5A"/>
    <w:rsid w:val="001F4D22"/>
    <w:rsid w:val="001F4EAC"/>
    <w:rsid w:val="001F6091"/>
    <w:rsid w:val="001F6A2A"/>
    <w:rsid w:val="001F7322"/>
    <w:rsid w:val="001F7611"/>
    <w:rsid w:val="001F79DC"/>
    <w:rsid w:val="001F7B0D"/>
    <w:rsid w:val="001F7C48"/>
    <w:rsid w:val="001F7FAF"/>
    <w:rsid w:val="0020081D"/>
    <w:rsid w:val="00200A75"/>
    <w:rsid w:val="00200F1A"/>
    <w:rsid w:val="00202FB4"/>
    <w:rsid w:val="0020309B"/>
    <w:rsid w:val="00203275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4350"/>
    <w:rsid w:val="002343A7"/>
    <w:rsid w:val="0023468A"/>
    <w:rsid w:val="0023476F"/>
    <w:rsid w:val="002357F2"/>
    <w:rsid w:val="00235D9D"/>
    <w:rsid w:val="00235F1C"/>
    <w:rsid w:val="00236358"/>
    <w:rsid w:val="00237A08"/>
    <w:rsid w:val="002400F5"/>
    <w:rsid w:val="002405E0"/>
    <w:rsid w:val="00242165"/>
    <w:rsid w:val="00242BF9"/>
    <w:rsid w:val="00242CEA"/>
    <w:rsid w:val="00242ECE"/>
    <w:rsid w:val="0024415F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35F1"/>
    <w:rsid w:val="00253715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474C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752"/>
    <w:rsid w:val="002B0E5D"/>
    <w:rsid w:val="002B1C0F"/>
    <w:rsid w:val="002B2089"/>
    <w:rsid w:val="002B3034"/>
    <w:rsid w:val="002B38C4"/>
    <w:rsid w:val="002B4464"/>
    <w:rsid w:val="002B4B87"/>
    <w:rsid w:val="002B5532"/>
    <w:rsid w:val="002B5832"/>
    <w:rsid w:val="002B5998"/>
    <w:rsid w:val="002B7E8B"/>
    <w:rsid w:val="002B7F5C"/>
    <w:rsid w:val="002C01D8"/>
    <w:rsid w:val="002C11AF"/>
    <w:rsid w:val="002C18AB"/>
    <w:rsid w:val="002C1CAC"/>
    <w:rsid w:val="002C1E50"/>
    <w:rsid w:val="002C295E"/>
    <w:rsid w:val="002C2CF6"/>
    <w:rsid w:val="002C3649"/>
    <w:rsid w:val="002C3819"/>
    <w:rsid w:val="002C3B07"/>
    <w:rsid w:val="002C3D13"/>
    <w:rsid w:val="002C3DA8"/>
    <w:rsid w:val="002C529A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916"/>
    <w:rsid w:val="002E7A34"/>
    <w:rsid w:val="002E7FA9"/>
    <w:rsid w:val="002F0097"/>
    <w:rsid w:val="002F00C6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1409"/>
    <w:rsid w:val="00301C32"/>
    <w:rsid w:val="00302DF8"/>
    <w:rsid w:val="00302E89"/>
    <w:rsid w:val="00303AF0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B12"/>
    <w:rsid w:val="00313945"/>
    <w:rsid w:val="00313D7D"/>
    <w:rsid w:val="00314656"/>
    <w:rsid w:val="00315D34"/>
    <w:rsid w:val="00315EF7"/>
    <w:rsid w:val="00315F1B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BFB"/>
    <w:rsid w:val="00334D98"/>
    <w:rsid w:val="003351D8"/>
    <w:rsid w:val="003355E3"/>
    <w:rsid w:val="0033564A"/>
    <w:rsid w:val="00336921"/>
    <w:rsid w:val="00336A1C"/>
    <w:rsid w:val="0033716D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99F"/>
    <w:rsid w:val="00373D47"/>
    <w:rsid w:val="00374BE6"/>
    <w:rsid w:val="00374BF3"/>
    <w:rsid w:val="003752E2"/>
    <w:rsid w:val="003753C7"/>
    <w:rsid w:val="0037556A"/>
    <w:rsid w:val="00375C29"/>
    <w:rsid w:val="00375ED0"/>
    <w:rsid w:val="003778FE"/>
    <w:rsid w:val="00377A00"/>
    <w:rsid w:val="00377ADF"/>
    <w:rsid w:val="00380CC4"/>
    <w:rsid w:val="00381B92"/>
    <w:rsid w:val="00382458"/>
    <w:rsid w:val="00382A6B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B70"/>
    <w:rsid w:val="00392032"/>
    <w:rsid w:val="00392710"/>
    <w:rsid w:val="00392B94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B3E"/>
    <w:rsid w:val="00416221"/>
    <w:rsid w:val="0041628B"/>
    <w:rsid w:val="004173A6"/>
    <w:rsid w:val="00417B30"/>
    <w:rsid w:val="00417C01"/>
    <w:rsid w:val="00420283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F1C"/>
    <w:rsid w:val="0044262E"/>
    <w:rsid w:val="004438D1"/>
    <w:rsid w:val="0044400C"/>
    <w:rsid w:val="00444B0D"/>
    <w:rsid w:val="00445101"/>
    <w:rsid w:val="00445197"/>
    <w:rsid w:val="00445A1D"/>
    <w:rsid w:val="00445F19"/>
    <w:rsid w:val="004460EB"/>
    <w:rsid w:val="00446790"/>
    <w:rsid w:val="00446F81"/>
    <w:rsid w:val="00447EAA"/>
    <w:rsid w:val="00450808"/>
    <w:rsid w:val="0045098D"/>
    <w:rsid w:val="00450996"/>
    <w:rsid w:val="004519E1"/>
    <w:rsid w:val="00451EB9"/>
    <w:rsid w:val="00452F49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65E0"/>
    <w:rsid w:val="00466AC0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771"/>
    <w:rsid w:val="00494A7F"/>
    <w:rsid w:val="00494E4F"/>
    <w:rsid w:val="00495430"/>
    <w:rsid w:val="00495D2A"/>
    <w:rsid w:val="00495ECB"/>
    <w:rsid w:val="00495F91"/>
    <w:rsid w:val="00496218"/>
    <w:rsid w:val="00496B9E"/>
    <w:rsid w:val="00497106"/>
    <w:rsid w:val="0049761D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3E5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3851"/>
    <w:rsid w:val="004C3920"/>
    <w:rsid w:val="004C3A38"/>
    <w:rsid w:val="004C4983"/>
    <w:rsid w:val="004C49FD"/>
    <w:rsid w:val="004C4CCE"/>
    <w:rsid w:val="004C5031"/>
    <w:rsid w:val="004C5331"/>
    <w:rsid w:val="004C5FEF"/>
    <w:rsid w:val="004C6A74"/>
    <w:rsid w:val="004C7621"/>
    <w:rsid w:val="004C7C5A"/>
    <w:rsid w:val="004D00AB"/>
    <w:rsid w:val="004D03D7"/>
    <w:rsid w:val="004D08F6"/>
    <w:rsid w:val="004D0C0C"/>
    <w:rsid w:val="004D1886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A1F"/>
    <w:rsid w:val="004F7DF9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996"/>
    <w:rsid w:val="00534DE4"/>
    <w:rsid w:val="00535624"/>
    <w:rsid w:val="005363C2"/>
    <w:rsid w:val="00536918"/>
    <w:rsid w:val="00536EE6"/>
    <w:rsid w:val="00537B22"/>
    <w:rsid w:val="00540CDD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627B"/>
    <w:rsid w:val="00576474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B46"/>
    <w:rsid w:val="005B0F66"/>
    <w:rsid w:val="005B1503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2CC"/>
    <w:rsid w:val="005C549A"/>
    <w:rsid w:val="005C57B1"/>
    <w:rsid w:val="005C5BC6"/>
    <w:rsid w:val="005C5F23"/>
    <w:rsid w:val="005C6707"/>
    <w:rsid w:val="005C69AB"/>
    <w:rsid w:val="005C6A14"/>
    <w:rsid w:val="005C6C93"/>
    <w:rsid w:val="005C76BB"/>
    <w:rsid w:val="005C7F80"/>
    <w:rsid w:val="005D0DF9"/>
    <w:rsid w:val="005D1325"/>
    <w:rsid w:val="005D22BF"/>
    <w:rsid w:val="005D24C4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F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4373"/>
    <w:rsid w:val="00624513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35"/>
    <w:rsid w:val="006337CC"/>
    <w:rsid w:val="006338F3"/>
    <w:rsid w:val="006339C3"/>
    <w:rsid w:val="00633A3B"/>
    <w:rsid w:val="00633C9F"/>
    <w:rsid w:val="00635011"/>
    <w:rsid w:val="006351C5"/>
    <w:rsid w:val="00635D59"/>
    <w:rsid w:val="00635EDE"/>
    <w:rsid w:val="006361ED"/>
    <w:rsid w:val="00636D84"/>
    <w:rsid w:val="0063742A"/>
    <w:rsid w:val="00637FE3"/>
    <w:rsid w:val="006410B0"/>
    <w:rsid w:val="00642566"/>
    <w:rsid w:val="0064291F"/>
    <w:rsid w:val="0064328A"/>
    <w:rsid w:val="006432A8"/>
    <w:rsid w:val="0064453A"/>
    <w:rsid w:val="00645906"/>
    <w:rsid w:val="00645B15"/>
    <w:rsid w:val="006460E5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C21"/>
    <w:rsid w:val="0066080A"/>
    <w:rsid w:val="006613F7"/>
    <w:rsid w:val="006615B6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2250"/>
    <w:rsid w:val="00683F1C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3069"/>
    <w:rsid w:val="006B4270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113"/>
    <w:rsid w:val="007024E7"/>
    <w:rsid w:val="0070296B"/>
    <w:rsid w:val="007035A3"/>
    <w:rsid w:val="00703E71"/>
    <w:rsid w:val="007045AC"/>
    <w:rsid w:val="00704A8E"/>
    <w:rsid w:val="00704F5F"/>
    <w:rsid w:val="00705418"/>
    <w:rsid w:val="0070563F"/>
    <w:rsid w:val="0070569A"/>
    <w:rsid w:val="00705DB6"/>
    <w:rsid w:val="00705F11"/>
    <w:rsid w:val="00706078"/>
    <w:rsid w:val="007060BB"/>
    <w:rsid w:val="0070623A"/>
    <w:rsid w:val="00706513"/>
    <w:rsid w:val="007068FB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FB3"/>
    <w:rsid w:val="00731D32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E3E"/>
    <w:rsid w:val="0075278A"/>
    <w:rsid w:val="00752972"/>
    <w:rsid w:val="007531DB"/>
    <w:rsid w:val="007532D0"/>
    <w:rsid w:val="00754C72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0BF"/>
    <w:rsid w:val="00761572"/>
    <w:rsid w:val="007625A4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0B8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C43"/>
    <w:rsid w:val="00783904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537"/>
    <w:rsid w:val="007E5A79"/>
    <w:rsid w:val="007E5C4F"/>
    <w:rsid w:val="007E62AE"/>
    <w:rsid w:val="007E62BF"/>
    <w:rsid w:val="007E67C1"/>
    <w:rsid w:val="007E681F"/>
    <w:rsid w:val="007E684A"/>
    <w:rsid w:val="007E7A61"/>
    <w:rsid w:val="007E7D96"/>
    <w:rsid w:val="007F0214"/>
    <w:rsid w:val="007F0EAF"/>
    <w:rsid w:val="007F13A4"/>
    <w:rsid w:val="007F176F"/>
    <w:rsid w:val="007F1E14"/>
    <w:rsid w:val="007F1E8C"/>
    <w:rsid w:val="007F2105"/>
    <w:rsid w:val="007F2981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BF2"/>
    <w:rsid w:val="00802FEA"/>
    <w:rsid w:val="0080311A"/>
    <w:rsid w:val="00803644"/>
    <w:rsid w:val="00803BEC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74BB"/>
    <w:rsid w:val="0080777A"/>
    <w:rsid w:val="008078BC"/>
    <w:rsid w:val="00810401"/>
    <w:rsid w:val="008108A1"/>
    <w:rsid w:val="0081173B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B41"/>
    <w:rsid w:val="008252CB"/>
    <w:rsid w:val="00825CC1"/>
    <w:rsid w:val="00825D63"/>
    <w:rsid w:val="00825DE4"/>
    <w:rsid w:val="00826190"/>
    <w:rsid w:val="00826944"/>
    <w:rsid w:val="0082703B"/>
    <w:rsid w:val="008275FC"/>
    <w:rsid w:val="008278A7"/>
    <w:rsid w:val="00827F27"/>
    <w:rsid w:val="0083050C"/>
    <w:rsid w:val="0083057D"/>
    <w:rsid w:val="00830BE5"/>
    <w:rsid w:val="00830E3D"/>
    <w:rsid w:val="008318A2"/>
    <w:rsid w:val="00831C5A"/>
    <w:rsid w:val="00831ED5"/>
    <w:rsid w:val="008323C2"/>
    <w:rsid w:val="008323F6"/>
    <w:rsid w:val="008330E6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3C2"/>
    <w:rsid w:val="008548F6"/>
    <w:rsid w:val="00854A13"/>
    <w:rsid w:val="00854C20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A97"/>
    <w:rsid w:val="00891AC1"/>
    <w:rsid w:val="00891E06"/>
    <w:rsid w:val="0089262D"/>
    <w:rsid w:val="0089334C"/>
    <w:rsid w:val="0089338B"/>
    <w:rsid w:val="00893863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420A"/>
    <w:rsid w:val="008C4489"/>
    <w:rsid w:val="008C464A"/>
    <w:rsid w:val="008C4A6F"/>
    <w:rsid w:val="008C4EA8"/>
    <w:rsid w:val="008C546B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395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17D81"/>
    <w:rsid w:val="009205ED"/>
    <w:rsid w:val="0092097F"/>
    <w:rsid w:val="00920B41"/>
    <w:rsid w:val="00920CF1"/>
    <w:rsid w:val="00920E8C"/>
    <w:rsid w:val="009210FD"/>
    <w:rsid w:val="00921F69"/>
    <w:rsid w:val="009228E9"/>
    <w:rsid w:val="00922C3A"/>
    <w:rsid w:val="00922DF6"/>
    <w:rsid w:val="00922E5A"/>
    <w:rsid w:val="00923584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F01"/>
    <w:rsid w:val="009341B7"/>
    <w:rsid w:val="009366B9"/>
    <w:rsid w:val="00936D11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171"/>
    <w:rsid w:val="0095549C"/>
    <w:rsid w:val="009558B4"/>
    <w:rsid w:val="0095606D"/>
    <w:rsid w:val="00957440"/>
    <w:rsid w:val="00957CAD"/>
    <w:rsid w:val="00957DF6"/>
    <w:rsid w:val="0096087B"/>
    <w:rsid w:val="0096116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97B"/>
    <w:rsid w:val="00990C2F"/>
    <w:rsid w:val="00990E8E"/>
    <w:rsid w:val="00991641"/>
    <w:rsid w:val="00991EC1"/>
    <w:rsid w:val="00992603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5C3"/>
    <w:rsid w:val="009A2BBF"/>
    <w:rsid w:val="009A37ED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B87"/>
    <w:rsid w:val="009A6DB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28A"/>
    <w:rsid w:val="009B6779"/>
    <w:rsid w:val="009B6CF1"/>
    <w:rsid w:val="009B6F87"/>
    <w:rsid w:val="009B7AD8"/>
    <w:rsid w:val="009B7CC5"/>
    <w:rsid w:val="009C01A1"/>
    <w:rsid w:val="009C0489"/>
    <w:rsid w:val="009C1045"/>
    <w:rsid w:val="009C142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086D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B96"/>
    <w:rsid w:val="00A23700"/>
    <w:rsid w:val="00A237C9"/>
    <w:rsid w:val="00A23A06"/>
    <w:rsid w:val="00A25ADE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35C8"/>
    <w:rsid w:val="00A745A2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DD8"/>
    <w:rsid w:val="00A914B3"/>
    <w:rsid w:val="00A91897"/>
    <w:rsid w:val="00A921E7"/>
    <w:rsid w:val="00A92403"/>
    <w:rsid w:val="00A92FA1"/>
    <w:rsid w:val="00A936AE"/>
    <w:rsid w:val="00A94A02"/>
    <w:rsid w:val="00A94E6A"/>
    <w:rsid w:val="00A94F78"/>
    <w:rsid w:val="00A95037"/>
    <w:rsid w:val="00A95449"/>
    <w:rsid w:val="00A95726"/>
    <w:rsid w:val="00A9575F"/>
    <w:rsid w:val="00A95D3E"/>
    <w:rsid w:val="00A96A22"/>
    <w:rsid w:val="00A96A7C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1E11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16"/>
    <w:rsid w:val="00AD6ACA"/>
    <w:rsid w:val="00AD6F3C"/>
    <w:rsid w:val="00AE09AC"/>
    <w:rsid w:val="00AE0AF6"/>
    <w:rsid w:val="00AE0D7E"/>
    <w:rsid w:val="00AE10FF"/>
    <w:rsid w:val="00AE1B38"/>
    <w:rsid w:val="00AE28FF"/>
    <w:rsid w:val="00AE2BF8"/>
    <w:rsid w:val="00AE32F5"/>
    <w:rsid w:val="00AE3BAF"/>
    <w:rsid w:val="00AE5045"/>
    <w:rsid w:val="00AE5D4E"/>
    <w:rsid w:val="00AE60A2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3BD6"/>
    <w:rsid w:val="00AF47EB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E67"/>
    <w:rsid w:val="00B06E82"/>
    <w:rsid w:val="00B0790D"/>
    <w:rsid w:val="00B10B04"/>
    <w:rsid w:val="00B10CFA"/>
    <w:rsid w:val="00B1169B"/>
    <w:rsid w:val="00B12491"/>
    <w:rsid w:val="00B127DD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621"/>
    <w:rsid w:val="00B17436"/>
    <w:rsid w:val="00B17BBD"/>
    <w:rsid w:val="00B2032F"/>
    <w:rsid w:val="00B2038D"/>
    <w:rsid w:val="00B205D2"/>
    <w:rsid w:val="00B2135C"/>
    <w:rsid w:val="00B219AF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5D43"/>
    <w:rsid w:val="00B366C6"/>
    <w:rsid w:val="00B36838"/>
    <w:rsid w:val="00B371BF"/>
    <w:rsid w:val="00B37447"/>
    <w:rsid w:val="00B3776A"/>
    <w:rsid w:val="00B37A24"/>
    <w:rsid w:val="00B40D77"/>
    <w:rsid w:val="00B410BD"/>
    <w:rsid w:val="00B410F9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75BD"/>
    <w:rsid w:val="00B47893"/>
    <w:rsid w:val="00B47C4A"/>
    <w:rsid w:val="00B47E7F"/>
    <w:rsid w:val="00B5146F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9D"/>
    <w:rsid w:val="00B772ED"/>
    <w:rsid w:val="00B77719"/>
    <w:rsid w:val="00B77DFF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6BD6"/>
    <w:rsid w:val="00B87006"/>
    <w:rsid w:val="00B87E2A"/>
    <w:rsid w:val="00B87FDE"/>
    <w:rsid w:val="00B912B7"/>
    <w:rsid w:val="00B93351"/>
    <w:rsid w:val="00B93AB4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F0C"/>
    <w:rsid w:val="00BA26B4"/>
    <w:rsid w:val="00BA2713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2514"/>
    <w:rsid w:val="00BB2661"/>
    <w:rsid w:val="00BB2DA2"/>
    <w:rsid w:val="00BB30F9"/>
    <w:rsid w:val="00BB4125"/>
    <w:rsid w:val="00BB5072"/>
    <w:rsid w:val="00BB516B"/>
    <w:rsid w:val="00BB545F"/>
    <w:rsid w:val="00BB5986"/>
    <w:rsid w:val="00BB6C5F"/>
    <w:rsid w:val="00BC004D"/>
    <w:rsid w:val="00BC03C2"/>
    <w:rsid w:val="00BC04BA"/>
    <w:rsid w:val="00BC0B17"/>
    <w:rsid w:val="00BC0FC3"/>
    <w:rsid w:val="00BC1F00"/>
    <w:rsid w:val="00BC3072"/>
    <w:rsid w:val="00BC3332"/>
    <w:rsid w:val="00BC382F"/>
    <w:rsid w:val="00BC389C"/>
    <w:rsid w:val="00BC3DFA"/>
    <w:rsid w:val="00BC4849"/>
    <w:rsid w:val="00BC4B2E"/>
    <w:rsid w:val="00BC4CC9"/>
    <w:rsid w:val="00BC4FED"/>
    <w:rsid w:val="00BC6318"/>
    <w:rsid w:val="00BC64A2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EA9"/>
    <w:rsid w:val="00BF3EE7"/>
    <w:rsid w:val="00BF3F71"/>
    <w:rsid w:val="00BF43AE"/>
    <w:rsid w:val="00BF4FC7"/>
    <w:rsid w:val="00BF5442"/>
    <w:rsid w:val="00BF587D"/>
    <w:rsid w:val="00BF594B"/>
    <w:rsid w:val="00BF793C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70FF"/>
    <w:rsid w:val="00C101F2"/>
    <w:rsid w:val="00C10293"/>
    <w:rsid w:val="00C10D01"/>
    <w:rsid w:val="00C10EC7"/>
    <w:rsid w:val="00C112F1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6A3"/>
    <w:rsid w:val="00C328A1"/>
    <w:rsid w:val="00C32F86"/>
    <w:rsid w:val="00C34BD5"/>
    <w:rsid w:val="00C3506F"/>
    <w:rsid w:val="00C35207"/>
    <w:rsid w:val="00C35511"/>
    <w:rsid w:val="00C3575D"/>
    <w:rsid w:val="00C35AE8"/>
    <w:rsid w:val="00C36068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625"/>
    <w:rsid w:val="00C53678"/>
    <w:rsid w:val="00C54115"/>
    <w:rsid w:val="00C54523"/>
    <w:rsid w:val="00C54622"/>
    <w:rsid w:val="00C5462E"/>
    <w:rsid w:val="00C54CF5"/>
    <w:rsid w:val="00C54E79"/>
    <w:rsid w:val="00C55218"/>
    <w:rsid w:val="00C553E5"/>
    <w:rsid w:val="00C575C4"/>
    <w:rsid w:val="00C5788E"/>
    <w:rsid w:val="00C60165"/>
    <w:rsid w:val="00C60EFB"/>
    <w:rsid w:val="00C61317"/>
    <w:rsid w:val="00C6152C"/>
    <w:rsid w:val="00C617CF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71BD6"/>
    <w:rsid w:val="00C71C5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D64"/>
    <w:rsid w:val="00C84F01"/>
    <w:rsid w:val="00C855E8"/>
    <w:rsid w:val="00C858B6"/>
    <w:rsid w:val="00C86CD8"/>
    <w:rsid w:val="00C87863"/>
    <w:rsid w:val="00C90370"/>
    <w:rsid w:val="00C905A4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553"/>
    <w:rsid w:val="00C958E3"/>
    <w:rsid w:val="00C9684D"/>
    <w:rsid w:val="00C96CF5"/>
    <w:rsid w:val="00C96EC9"/>
    <w:rsid w:val="00CA1AF3"/>
    <w:rsid w:val="00CA252D"/>
    <w:rsid w:val="00CA2B9A"/>
    <w:rsid w:val="00CA362D"/>
    <w:rsid w:val="00CA38C2"/>
    <w:rsid w:val="00CA3F2A"/>
    <w:rsid w:val="00CA423C"/>
    <w:rsid w:val="00CA458C"/>
    <w:rsid w:val="00CA47E2"/>
    <w:rsid w:val="00CA4A9B"/>
    <w:rsid w:val="00CA57AF"/>
    <w:rsid w:val="00CA57C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A0C"/>
    <w:rsid w:val="00CC0A2A"/>
    <w:rsid w:val="00CC2335"/>
    <w:rsid w:val="00CC2400"/>
    <w:rsid w:val="00CC3194"/>
    <w:rsid w:val="00CC39B3"/>
    <w:rsid w:val="00CC3FF9"/>
    <w:rsid w:val="00CC4A2D"/>
    <w:rsid w:val="00CC5A2A"/>
    <w:rsid w:val="00CC5BD7"/>
    <w:rsid w:val="00CC5CF4"/>
    <w:rsid w:val="00CC5EFF"/>
    <w:rsid w:val="00CC6C68"/>
    <w:rsid w:val="00CC6EEA"/>
    <w:rsid w:val="00CC7EA1"/>
    <w:rsid w:val="00CD0349"/>
    <w:rsid w:val="00CD0419"/>
    <w:rsid w:val="00CD0AE6"/>
    <w:rsid w:val="00CD10FD"/>
    <w:rsid w:val="00CD22D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D62"/>
    <w:rsid w:val="00CD7DCB"/>
    <w:rsid w:val="00CD7E37"/>
    <w:rsid w:val="00CE026D"/>
    <w:rsid w:val="00CE08F6"/>
    <w:rsid w:val="00CE1638"/>
    <w:rsid w:val="00CE2410"/>
    <w:rsid w:val="00CE48C5"/>
    <w:rsid w:val="00CE51DD"/>
    <w:rsid w:val="00CE527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55"/>
    <w:rsid w:val="00CF2802"/>
    <w:rsid w:val="00CF3249"/>
    <w:rsid w:val="00CF325D"/>
    <w:rsid w:val="00CF391E"/>
    <w:rsid w:val="00CF40FA"/>
    <w:rsid w:val="00CF429F"/>
    <w:rsid w:val="00CF48C1"/>
    <w:rsid w:val="00CF51E1"/>
    <w:rsid w:val="00CF5432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6226"/>
    <w:rsid w:val="00D177FE"/>
    <w:rsid w:val="00D17D7C"/>
    <w:rsid w:val="00D20130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7FA"/>
    <w:rsid w:val="00D31DCC"/>
    <w:rsid w:val="00D32D98"/>
    <w:rsid w:val="00D33119"/>
    <w:rsid w:val="00D3361B"/>
    <w:rsid w:val="00D33625"/>
    <w:rsid w:val="00D33CA7"/>
    <w:rsid w:val="00D34416"/>
    <w:rsid w:val="00D34CC6"/>
    <w:rsid w:val="00D356C8"/>
    <w:rsid w:val="00D361C0"/>
    <w:rsid w:val="00D367B4"/>
    <w:rsid w:val="00D3704E"/>
    <w:rsid w:val="00D372C1"/>
    <w:rsid w:val="00D37F88"/>
    <w:rsid w:val="00D404DF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389"/>
    <w:rsid w:val="00D534E0"/>
    <w:rsid w:val="00D5498A"/>
    <w:rsid w:val="00D54B41"/>
    <w:rsid w:val="00D5532E"/>
    <w:rsid w:val="00D55CB1"/>
    <w:rsid w:val="00D55E6B"/>
    <w:rsid w:val="00D56877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9B9"/>
    <w:rsid w:val="00D74DA4"/>
    <w:rsid w:val="00D74EC4"/>
    <w:rsid w:val="00D7539C"/>
    <w:rsid w:val="00D7594C"/>
    <w:rsid w:val="00D75C3A"/>
    <w:rsid w:val="00D75D54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FBB"/>
    <w:rsid w:val="00D810A5"/>
    <w:rsid w:val="00D81AE6"/>
    <w:rsid w:val="00D81F43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6032"/>
    <w:rsid w:val="00D86660"/>
    <w:rsid w:val="00D866E3"/>
    <w:rsid w:val="00D8675E"/>
    <w:rsid w:val="00D8765D"/>
    <w:rsid w:val="00D90530"/>
    <w:rsid w:val="00D9134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363B"/>
    <w:rsid w:val="00DA37E9"/>
    <w:rsid w:val="00DA38D5"/>
    <w:rsid w:val="00DA3F1F"/>
    <w:rsid w:val="00DA44E7"/>
    <w:rsid w:val="00DA6752"/>
    <w:rsid w:val="00DA68FF"/>
    <w:rsid w:val="00DA75EC"/>
    <w:rsid w:val="00DB0DB2"/>
    <w:rsid w:val="00DB216C"/>
    <w:rsid w:val="00DB2197"/>
    <w:rsid w:val="00DB24CA"/>
    <w:rsid w:val="00DB2A8C"/>
    <w:rsid w:val="00DB2DF8"/>
    <w:rsid w:val="00DB3405"/>
    <w:rsid w:val="00DB3588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65C"/>
    <w:rsid w:val="00DC0A21"/>
    <w:rsid w:val="00DC126D"/>
    <w:rsid w:val="00DC13A4"/>
    <w:rsid w:val="00DC1677"/>
    <w:rsid w:val="00DC25E5"/>
    <w:rsid w:val="00DC2BB8"/>
    <w:rsid w:val="00DC2FFF"/>
    <w:rsid w:val="00DC354A"/>
    <w:rsid w:val="00DC358D"/>
    <w:rsid w:val="00DC359B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B26"/>
    <w:rsid w:val="00DE711A"/>
    <w:rsid w:val="00DE7ADF"/>
    <w:rsid w:val="00DF1A82"/>
    <w:rsid w:val="00DF2741"/>
    <w:rsid w:val="00DF29F3"/>
    <w:rsid w:val="00DF2B73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C86"/>
    <w:rsid w:val="00E015B1"/>
    <w:rsid w:val="00E02742"/>
    <w:rsid w:val="00E02BDF"/>
    <w:rsid w:val="00E03ADD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D2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BA0"/>
    <w:rsid w:val="00E77DBD"/>
    <w:rsid w:val="00E80059"/>
    <w:rsid w:val="00E8094F"/>
    <w:rsid w:val="00E8110A"/>
    <w:rsid w:val="00E82180"/>
    <w:rsid w:val="00E82A3B"/>
    <w:rsid w:val="00E83942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823"/>
    <w:rsid w:val="00E92B9D"/>
    <w:rsid w:val="00E932EA"/>
    <w:rsid w:val="00E94102"/>
    <w:rsid w:val="00E943BD"/>
    <w:rsid w:val="00E9468E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0ED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C76DC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952"/>
    <w:rsid w:val="00EE19E5"/>
    <w:rsid w:val="00EE22EA"/>
    <w:rsid w:val="00EE3191"/>
    <w:rsid w:val="00EE35E5"/>
    <w:rsid w:val="00EE3AD2"/>
    <w:rsid w:val="00EE41F6"/>
    <w:rsid w:val="00EE4DCA"/>
    <w:rsid w:val="00EE55E5"/>
    <w:rsid w:val="00EE5F47"/>
    <w:rsid w:val="00EE6088"/>
    <w:rsid w:val="00EE6507"/>
    <w:rsid w:val="00EE68F9"/>
    <w:rsid w:val="00EE6B1F"/>
    <w:rsid w:val="00EE7978"/>
    <w:rsid w:val="00EE7C53"/>
    <w:rsid w:val="00EF00C3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F00AEB"/>
    <w:rsid w:val="00F00DA3"/>
    <w:rsid w:val="00F013FC"/>
    <w:rsid w:val="00F01A22"/>
    <w:rsid w:val="00F01BAF"/>
    <w:rsid w:val="00F023FE"/>
    <w:rsid w:val="00F02611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113A"/>
    <w:rsid w:val="00F113A7"/>
    <w:rsid w:val="00F1169E"/>
    <w:rsid w:val="00F12471"/>
    <w:rsid w:val="00F12CC9"/>
    <w:rsid w:val="00F13D2E"/>
    <w:rsid w:val="00F13DD5"/>
    <w:rsid w:val="00F14067"/>
    <w:rsid w:val="00F1651A"/>
    <w:rsid w:val="00F16734"/>
    <w:rsid w:val="00F16B48"/>
    <w:rsid w:val="00F20136"/>
    <w:rsid w:val="00F20E76"/>
    <w:rsid w:val="00F21DDD"/>
    <w:rsid w:val="00F233E7"/>
    <w:rsid w:val="00F236C1"/>
    <w:rsid w:val="00F2376A"/>
    <w:rsid w:val="00F23E47"/>
    <w:rsid w:val="00F2411D"/>
    <w:rsid w:val="00F241F3"/>
    <w:rsid w:val="00F24415"/>
    <w:rsid w:val="00F245DA"/>
    <w:rsid w:val="00F24C8D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4481"/>
    <w:rsid w:val="00F5502B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3425"/>
    <w:rsid w:val="00F6361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BDD"/>
    <w:rsid w:val="00F77274"/>
    <w:rsid w:val="00F7789C"/>
    <w:rsid w:val="00F8042C"/>
    <w:rsid w:val="00F80D2C"/>
    <w:rsid w:val="00F830DE"/>
    <w:rsid w:val="00F8315B"/>
    <w:rsid w:val="00F83B39"/>
    <w:rsid w:val="00F84B72"/>
    <w:rsid w:val="00F84F81"/>
    <w:rsid w:val="00F85B3E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DBB"/>
    <w:rsid w:val="00FA41CB"/>
    <w:rsid w:val="00FA477B"/>
    <w:rsid w:val="00FA5FE8"/>
    <w:rsid w:val="00FA6EB3"/>
    <w:rsid w:val="00FA70F2"/>
    <w:rsid w:val="00FA7404"/>
    <w:rsid w:val="00FB10BE"/>
    <w:rsid w:val="00FB1239"/>
    <w:rsid w:val="00FB13C1"/>
    <w:rsid w:val="00FB169E"/>
    <w:rsid w:val="00FB19C6"/>
    <w:rsid w:val="00FB1A4E"/>
    <w:rsid w:val="00FB24BA"/>
    <w:rsid w:val="00FB29A4"/>
    <w:rsid w:val="00FB2A51"/>
    <w:rsid w:val="00FB3262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CF4"/>
    <w:rsid w:val="00FC3357"/>
    <w:rsid w:val="00FC3910"/>
    <w:rsid w:val="00FC53BF"/>
    <w:rsid w:val="00FC73DA"/>
    <w:rsid w:val="00FC7605"/>
    <w:rsid w:val="00FC7B5D"/>
    <w:rsid w:val="00FD0FF9"/>
    <w:rsid w:val="00FD1634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E52"/>
    <w:rsid w:val="00FD6537"/>
    <w:rsid w:val="00FE00B6"/>
    <w:rsid w:val="00FE0514"/>
    <w:rsid w:val="00FE061D"/>
    <w:rsid w:val="00FE2D46"/>
    <w:rsid w:val="00FE2D6A"/>
    <w:rsid w:val="00FE2E48"/>
    <w:rsid w:val="00FE4087"/>
    <w:rsid w:val="00FE46B0"/>
    <w:rsid w:val="00FE4BAE"/>
    <w:rsid w:val="00FE54DB"/>
    <w:rsid w:val="00FE5ED3"/>
    <w:rsid w:val="00FE5F01"/>
    <w:rsid w:val="00FE5F07"/>
    <w:rsid w:val="00FE774A"/>
    <w:rsid w:val="00FE7A19"/>
    <w:rsid w:val="00FE7B6C"/>
    <w:rsid w:val="00FF0299"/>
    <w:rsid w:val="00FF09EA"/>
    <w:rsid w:val="00FF1DEF"/>
    <w:rsid w:val="00FF25F1"/>
    <w:rsid w:val="00FF285E"/>
    <w:rsid w:val="00FF3E82"/>
    <w:rsid w:val="00FF40A0"/>
    <w:rsid w:val="00FF420C"/>
    <w:rsid w:val="00FF4F2C"/>
    <w:rsid w:val="00FF65A8"/>
    <w:rsid w:val="00FF763C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1C29"/>
  <w15:docId w15:val="{A3A0EF07-C293-4B90-AFC9-EBB9B398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BF34C2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F34C2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F34C2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F34C2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6">
    <w:name w:val="heading 6"/>
    <w:basedOn w:val="a"/>
    <w:next w:val="a"/>
    <w:link w:val="60"/>
    <w:uiPriority w:val="99"/>
    <w:qFormat/>
    <w:rsid w:val="00BF34C2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F34C2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F34C2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F34C2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75FAC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rsid w:val="00875FAC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rsid w:val="00875FAC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aliases w:val="ТЗ список,Абзац списка литеральный,Булет1,1Булет,it_List1"/>
    <w:basedOn w:val="a"/>
    <w:link w:val="a7"/>
    <w:uiPriority w:val="34"/>
    <w:qFormat/>
    <w:rsid w:val="00875FAC"/>
    <w:pPr>
      <w:ind w:left="720"/>
      <w:contextualSpacing/>
    </w:pPr>
    <w:rPr>
      <w:sz w:val="20"/>
    </w:rPr>
  </w:style>
  <w:style w:type="paragraph" w:styleId="a8">
    <w:name w:val="Body Text"/>
    <w:aliases w:val="Список 1"/>
    <w:basedOn w:val="a"/>
    <w:link w:val="a9"/>
    <w:uiPriority w:val="99"/>
    <w:unhideWhenUsed/>
    <w:rsid w:val="004F57ED"/>
    <w:pPr>
      <w:spacing w:after="120"/>
    </w:pPr>
    <w:rPr>
      <w:sz w:val="20"/>
    </w:rPr>
  </w:style>
  <w:style w:type="character" w:customStyle="1" w:styleId="a9">
    <w:name w:val="Основной текст Знак"/>
    <w:aliases w:val="Список 1 Знак"/>
    <w:basedOn w:val="a0"/>
    <w:link w:val="a8"/>
    <w:uiPriority w:val="99"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F5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E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rsid w:val="00750093"/>
  </w:style>
  <w:style w:type="character" w:styleId="af">
    <w:name w:val="Hyperlink"/>
    <w:uiPriority w:val="99"/>
    <w:rsid w:val="00882FAC"/>
    <w:rPr>
      <w:rFonts w:cs="Times New Roman"/>
      <w:color w:val="567A84"/>
      <w:u w:val="single"/>
    </w:rPr>
  </w:style>
  <w:style w:type="paragraph" w:styleId="af0">
    <w:name w:val="footnote text"/>
    <w:aliases w:val="Знак,Знак2"/>
    <w:basedOn w:val="a"/>
    <w:link w:val="af1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1">
    <w:name w:val="Текст сноски Знак"/>
    <w:aliases w:val="Знак Знак,Знак2 Знак"/>
    <w:basedOn w:val="a0"/>
    <w:link w:val="af0"/>
    <w:uiPriority w:val="99"/>
    <w:semiHidden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2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3">
    <w:name w:val="page number"/>
    <w:uiPriority w:val="99"/>
    <w:rsid w:val="00882FAC"/>
    <w:rPr>
      <w:rFonts w:cs="Times New Roman"/>
    </w:rPr>
  </w:style>
  <w:style w:type="paragraph" w:styleId="HTML">
    <w:name w:val="HTML Address"/>
    <w:basedOn w:val="a"/>
    <w:link w:val="HTML0"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rsid w:val="005F2BD2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rsid w:val="00B45EE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5EE0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5EE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B45E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rsid w:val="00B45E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5F092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F092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F092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,it_List1 Знак"/>
    <w:link w:val="a6"/>
    <w:uiPriority w:val="34"/>
    <w:locked/>
    <w:rsid w:val="00D16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D1622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011C9-383F-48DF-A815-F970A052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2633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17612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Васёв Сергей Евгеньевич</dc:creator>
  <cp:lastModifiedBy>Анастасия В</cp:lastModifiedBy>
  <cp:revision>4</cp:revision>
  <cp:lastPrinted>2021-07-30T07:17:00Z</cp:lastPrinted>
  <dcterms:created xsi:type="dcterms:W3CDTF">2021-07-30T07:31:00Z</dcterms:created>
  <dcterms:modified xsi:type="dcterms:W3CDTF">2021-07-30T07:37:00Z</dcterms:modified>
</cp:coreProperties>
</file>